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23F6" w14:textId="77777777" w:rsidR="235DF6B6" w:rsidRPr="007179B2" w:rsidRDefault="0060171F" w:rsidP="0060171F">
      <w:pPr>
        <w:shd w:val="clear" w:color="auto" w:fill="FFFFFF"/>
        <w:spacing w:before="100" w:beforeAutospacing="1"/>
        <w:jc w:val="center"/>
        <w:outlineLvl w:val="0"/>
      </w:pPr>
      <w:bookmarkStart w:id="0" w:name="_Hlk128127230"/>
      <w:bookmarkStart w:id="1" w:name="_Hlk130267728"/>
      <w:r w:rsidRPr="001330D4">
        <w:rPr>
          <w:rFonts w:ascii="Times New Roman" w:eastAsia="Times New Roman" w:hAnsi="Times New Roman" w:cs="Times New Roman"/>
          <w:b/>
          <w:bCs/>
          <w:kern w:val="36"/>
          <w:sz w:val="28"/>
          <w:szCs w:val="28"/>
          <w:lang w:eastAsia="en-ID"/>
        </w:rPr>
        <w:t>Developing and Reporting Psychometric Evidence of Prerequisite Algebra Skills Instrument</w:t>
      </w:r>
      <w:bookmarkEnd w:id="0"/>
      <w:bookmarkEnd w:id="1"/>
    </w:p>
    <w:p w14:paraId="25BC649E" w14:textId="77777777" w:rsidR="57A38557" w:rsidRPr="00E7156B" w:rsidRDefault="57A38557" w:rsidP="57A38557">
      <w:pPr>
        <w:jc w:val="center"/>
        <w:rPr>
          <w:rFonts w:ascii="Times New Roman" w:eastAsia="Times New Roman" w:hAnsi="Times New Roman" w:cs="Times New Roman"/>
          <w:sz w:val="22"/>
        </w:rPr>
      </w:pPr>
    </w:p>
    <w:p w14:paraId="476CC97B" w14:textId="77777777" w:rsidR="57A38557" w:rsidRPr="00145FA3" w:rsidRDefault="00F35BE5" w:rsidP="00351392">
      <w:pPr>
        <w:pStyle w:val="Authors"/>
        <w:rPr>
          <w:sz w:val="22"/>
          <w:szCs w:val="22"/>
        </w:rPr>
      </w:pPr>
      <w:bookmarkStart w:id="2" w:name="_Hlk45178606"/>
      <w:r>
        <w:t>Hendra Kartika</w:t>
      </w:r>
      <w:r w:rsidR="57A38557" w:rsidRPr="00145FA3">
        <w:rPr>
          <w:vertAlign w:val="superscript"/>
        </w:rPr>
        <w:t>a</w:t>
      </w:r>
      <w:r w:rsidR="00ED748F">
        <w:rPr>
          <w:vertAlign w:val="superscript"/>
        </w:rPr>
        <w:t>,c</w:t>
      </w:r>
      <w:r w:rsidR="57A38557" w:rsidRPr="00145FA3">
        <w:t xml:space="preserve"> ORCID iD (</w:t>
      </w:r>
      <w:r w:rsidR="0060171F" w:rsidRPr="001330D4">
        <w:t>0000-0003-3720-1677</w:t>
      </w:r>
      <w:r w:rsidR="57A38557" w:rsidRPr="00145FA3">
        <w:t>)</w:t>
      </w:r>
    </w:p>
    <w:p w14:paraId="337A437C" w14:textId="77777777" w:rsidR="57A38557" w:rsidRPr="00145FA3" w:rsidRDefault="00F35BE5" w:rsidP="000E6175">
      <w:pPr>
        <w:jc w:val="center"/>
        <w:rPr>
          <w:sz w:val="22"/>
          <w:szCs w:val="22"/>
        </w:rPr>
      </w:pPr>
      <w:r>
        <w:rPr>
          <w:rFonts w:ascii="Times New Roman" w:eastAsia="Times New Roman" w:hAnsi="Times New Roman" w:cs="Times New Roman"/>
          <w:sz w:val="20"/>
          <w:szCs w:val="20"/>
        </w:rPr>
        <w:t>Mega Teguh Budiarto</w:t>
      </w:r>
      <w:r w:rsidR="57A38557" w:rsidRPr="00145FA3">
        <w:rPr>
          <w:rFonts w:ascii="Times New Roman" w:eastAsia="Times New Roman" w:hAnsi="Times New Roman" w:cs="Times New Roman"/>
          <w:sz w:val="20"/>
          <w:szCs w:val="20"/>
          <w:vertAlign w:val="superscript"/>
        </w:rPr>
        <w:t>b</w:t>
      </w:r>
      <w:r w:rsidR="57A38557" w:rsidRPr="00145FA3">
        <w:rPr>
          <w:rFonts w:ascii="Times New Roman" w:eastAsia="Times New Roman" w:hAnsi="Times New Roman" w:cs="Times New Roman"/>
          <w:sz w:val="20"/>
          <w:szCs w:val="20"/>
        </w:rPr>
        <w:t xml:space="preserve"> ORCID iD (</w:t>
      </w:r>
      <w:r w:rsidR="0060171F" w:rsidRPr="0060171F">
        <w:rPr>
          <w:rFonts w:ascii="Times New Roman" w:eastAsia="Times New Roman" w:hAnsi="Times New Roman" w:cs="Times New Roman"/>
          <w:sz w:val="20"/>
          <w:szCs w:val="20"/>
        </w:rPr>
        <w:t>0000-0002-9052-3141</w:t>
      </w:r>
      <w:r w:rsidR="57A38557" w:rsidRPr="00145FA3">
        <w:rPr>
          <w:rFonts w:ascii="Times New Roman" w:eastAsia="Times New Roman" w:hAnsi="Times New Roman" w:cs="Times New Roman"/>
          <w:sz w:val="20"/>
          <w:szCs w:val="20"/>
        </w:rPr>
        <w:t>)</w:t>
      </w:r>
    </w:p>
    <w:p w14:paraId="747BB0AE" w14:textId="77777777" w:rsidR="57A38557" w:rsidRDefault="00F630DC" w:rsidP="000E61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Yusuf Fuad</w:t>
      </w:r>
      <w:r w:rsidR="57A38557" w:rsidRPr="00145FA3">
        <w:rPr>
          <w:rFonts w:ascii="Times New Roman" w:eastAsia="Times New Roman" w:hAnsi="Times New Roman" w:cs="Times New Roman"/>
          <w:sz w:val="20"/>
          <w:szCs w:val="20"/>
          <w:vertAlign w:val="superscript"/>
        </w:rPr>
        <w:t>b</w:t>
      </w:r>
      <w:r w:rsidR="57A38557" w:rsidRPr="00145FA3">
        <w:rPr>
          <w:rFonts w:ascii="Times New Roman" w:eastAsia="Times New Roman" w:hAnsi="Times New Roman" w:cs="Times New Roman"/>
          <w:sz w:val="20"/>
          <w:szCs w:val="20"/>
        </w:rPr>
        <w:t xml:space="preserve"> ORCID iD (</w:t>
      </w:r>
      <w:r w:rsidRPr="00F630DC">
        <w:rPr>
          <w:rFonts w:ascii="Times New Roman" w:eastAsia="Times New Roman" w:hAnsi="Times New Roman" w:cs="Times New Roman"/>
          <w:sz w:val="20"/>
          <w:szCs w:val="20"/>
        </w:rPr>
        <w:t>0000-0002-9589-7839</w:t>
      </w:r>
      <w:r w:rsidR="57A38557" w:rsidRPr="00145FA3">
        <w:rPr>
          <w:rFonts w:ascii="Times New Roman" w:eastAsia="Times New Roman" w:hAnsi="Times New Roman" w:cs="Times New Roman"/>
          <w:sz w:val="20"/>
          <w:szCs w:val="20"/>
        </w:rPr>
        <w:t>)</w:t>
      </w:r>
    </w:p>
    <w:p w14:paraId="4835EBBC" w14:textId="77777777" w:rsidR="0060171F" w:rsidRPr="00145FA3" w:rsidRDefault="001566A9" w:rsidP="0060171F">
      <w:pPr>
        <w:jc w:val="center"/>
        <w:rPr>
          <w:sz w:val="22"/>
          <w:szCs w:val="22"/>
        </w:rPr>
      </w:pPr>
      <w:r>
        <w:rPr>
          <w:rFonts w:ascii="Times New Roman" w:eastAsia="Times New Roman" w:hAnsi="Times New Roman" w:cs="Times New Roman"/>
          <w:sz w:val="20"/>
          <w:szCs w:val="20"/>
        </w:rPr>
        <w:t>Kim Jeonghyeon</w:t>
      </w:r>
      <w:r w:rsidR="00ED748F">
        <w:rPr>
          <w:rFonts w:ascii="Times New Roman" w:eastAsia="Times New Roman" w:hAnsi="Times New Roman" w:cs="Times New Roman"/>
          <w:sz w:val="20"/>
          <w:szCs w:val="20"/>
          <w:vertAlign w:val="superscript"/>
        </w:rPr>
        <w:t>d</w:t>
      </w:r>
      <w:r w:rsidR="0060171F" w:rsidRPr="00145FA3">
        <w:rPr>
          <w:rFonts w:ascii="Times New Roman" w:eastAsia="Times New Roman" w:hAnsi="Times New Roman" w:cs="Times New Roman"/>
          <w:sz w:val="20"/>
          <w:szCs w:val="20"/>
        </w:rPr>
        <w:t xml:space="preserve"> ORCID iD (</w:t>
      </w:r>
      <w:r w:rsidR="008334AF" w:rsidRPr="008334AF">
        <w:rPr>
          <w:rFonts w:ascii="Times New Roman" w:eastAsia="Times New Roman" w:hAnsi="Times New Roman" w:cs="Times New Roman"/>
          <w:sz w:val="20"/>
          <w:szCs w:val="20"/>
        </w:rPr>
        <w:t>0009-0007-5819-6092</w:t>
      </w:r>
      <w:r w:rsidR="0060171F" w:rsidRPr="00145FA3">
        <w:rPr>
          <w:rFonts w:ascii="Times New Roman" w:eastAsia="Times New Roman" w:hAnsi="Times New Roman" w:cs="Times New Roman"/>
          <w:sz w:val="20"/>
          <w:szCs w:val="20"/>
        </w:rPr>
        <w:t>)</w:t>
      </w:r>
    </w:p>
    <w:p w14:paraId="57A1741F" w14:textId="77777777" w:rsidR="0060171F" w:rsidRPr="00145FA3" w:rsidRDefault="004D1BF9" w:rsidP="0060171F">
      <w:pPr>
        <w:jc w:val="center"/>
        <w:rPr>
          <w:sz w:val="22"/>
          <w:szCs w:val="22"/>
        </w:rPr>
      </w:pPr>
      <w:r>
        <w:rPr>
          <w:rFonts w:ascii="Times New Roman" w:eastAsia="Times New Roman" w:hAnsi="Times New Roman" w:cs="Times New Roman"/>
          <w:sz w:val="20"/>
          <w:szCs w:val="20"/>
        </w:rPr>
        <w:t>Ebenezer Bonyah</w:t>
      </w:r>
      <w:r w:rsidR="00ED748F">
        <w:rPr>
          <w:rFonts w:ascii="Times New Roman" w:eastAsia="Times New Roman" w:hAnsi="Times New Roman" w:cs="Times New Roman"/>
          <w:sz w:val="20"/>
          <w:szCs w:val="20"/>
          <w:vertAlign w:val="superscript"/>
        </w:rPr>
        <w:t>e</w:t>
      </w:r>
      <w:r w:rsidR="0060171F" w:rsidRPr="00145FA3">
        <w:rPr>
          <w:rFonts w:ascii="Times New Roman" w:eastAsia="Times New Roman" w:hAnsi="Times New Roman" w:cs="Times New Roman"/>
          <w:sz w:val="20"/>
          <w:szCs w:val="20"/>
        </w:rPr>
        <w:t xml:space="preserve"> ORCID iD (</w:t>
      </w:r>
      <w:r w:rsidRPr="004D1BF9">
        <w:rPr>
          <w:rFonts w:ascii="Times New Roman" w:eastAsia="Times New Roman" w:hAnsi="Times New Roman" w:cs="Times New Roman"/>
          <w:sz w:val="20"/>
          <w:szCs w:val="20"/>
        </w:rPr>
        <w:t>0000-0003-0808-4504</w:t>
      </w:r>
      <w:r w:rsidR="0060171F" w:rsidRPr="00145FA3">
        <w:rPr>
          <w:rFonts w:ascii="Times New Roman" w:eastAsia="Times New Roman" w:hAnsi="Times New Roman" w:cs="Times New Roman"/>
          <w:sz w:val="20"/>
          <w:szCs w:val="20"/>
        </w:rPr>
        <w:t>)</w:t>
      </w:r>
    </w:p>
    <w:p w14:paraId="67F0A785" w14:textId="77777777" w:rsidR="57A38557" w:rsidRPr="00E7156B" w:rsidRDefault="57A38557" w:rsidP="57A38557">
      <w:pPr>
        <w:jc w:val="center"/>
        <w:rPr>
          <w:rFonts w:ascii="Times New Roman" w:eastAsia="Times New Roman" w:hAnsi="Times New Roman" w:cs="Times New Roman"/>
          <w:sz w:val="22"/>
        </w:rPr>
      </w:pPr>
    </w:p>
    <w:p w14:paraId="1657867D" w14:textId="77777777" w:rsidR="006F0015" w:rsidRPr="00A2455B" w:rsidRDefault="006F0015" w:rsidP="006F0015">
      <w:pPr>
        <w:jc w:val="center"/>
        <w:rPr>
          <w:rFonts w:ascii="Times New Roman" w:hAnsi="Times New Roman" w:cs="Times New Roman"/>
          <w:sz w:val="16"/>
          <w:szCs w:val="16"/>
        </w:rPr>
      </w:pPr>
      <w:r w:rsidRPr="00A2455B">
        <w:rPr>
          <w:rFonts w:ascii="Times New Roman" w:hAnsi="Times New Roman" w:cs="Times New Roman"/>
          <w:sz w:val="16"/>
          <w:szCs w:val="16"/>
          <w:vertAlign w:val="superscript"/>
        </w:rPr>
        <w:t xml:space="preserve">a </w:t>
      </w:r>
      <w:r w:rsidRPr="00A2455B">
        <w:rPr>
          <w:rFonts w:ascii="Times New Roman" w:hAnsi="Times New Roman" w:cs="Times New Roman"/>
          <w:sz w:val="16"/>
          <w:szCs w:val="16"/>
        </w:rPr>
        <w:t>Universitas Negeri Surabaya, Doctoral Program in Mathematics Education, Surabaya, Indonesia</w:t>
      </w:r>
    </w:p>
    <w:p w14:paraId="36CF35D7" w14:textId="77777777" w:rsidR="006F0015" w:rsidRPr="00A2455B" w:rsidRDefault="006F0015" w:rsidP="006F0015">
      <w:pPr>
        <w:jc w:val="center"/>
        <w:rPr>
          <w:rFonts w:ascii="Times New Roman" w:hAnsi="Times New Roman" w:cs="Times New Roman"/>
          <w:sz w:val="16"/>
          <w:szCs w:val="16"/>
        </w:rPr>
      </w:pPr>
      <w:r w:rsidRPr="00A2455B">
        <w:rPr>
          <w:rFonts w:ascii="Times New Roman" w:hAnsi="Times New Roman" w:cs="Times New Roman"/>
          <w:sz w:val="16"/>
          <w:szCs w:val="16"/>
          <w:vertAlign w:val="superscript"/>
        </w:rPr>
        <w:t xml:space="preserve">b </w:t>
      </w:r>
      <w:r w:rsidRPr="00A2455B">
        <w:rPr>
          <w:rFonts w:ascii="Times New Roman" w:hAnsi="Times New Roman" w:cs="Times New Roman"/>
          <w:sz w:val="16"/>
          <w:szCs w:val="16"/>
        </w:rPr>
        <w:t>Universitas Negeri Surabaya, Department of Mathematics Education, Surabaya, Indonesia</w:t>
      </w:r>
    </w:p>
    <w:p w14:paraId="46513712" w14:textId="77777777" w:rsidR="006F0015" w:rsidRPr="00A2455B" w:rsidRDefault="006F0015" w:rsidP="006F0015">
      <w:pPr>
        <w:jc w:val="center"/>
        <w:rPr>
          <w:rFonts w:ascii="Times New Roman" w:hAnsi="Times New Roman" w:cs="Times New Roman"/>
          <w:sz w:val="16"/>
          <w:szCs w:val="16"/>
        </w:rPr>
      </w:pPr>
      <w:r w:rsidRPr="00A2455B">
        <w:rPr>
          <w:rFonts w:ascii="Times New Roman" w:hAnsi="Times New Roman" w:cs="Times New Roman"/>
          <w:sz w:val="16"/>
          <w:szCs w:val="16"/>
          <w:vertAlign w:val="superscript"/>
        </w:rPr>
        <w:t xml:space="preserve">c </w:t>
      </w:r>
      <w:r w:rsidRPr="00A2455B">
        <w:rPr>
          <w:rFonts w:ascii="Times New Roman" w:hAnsi="Times New Roman" w:cs="Times New Roman"/>
          <w:sz w:val="16"/>
          <w:szCs w:val="16"/>
        </w:rPr>
        <w:t>Universitas Singaperbangsa Karawang, Department of Mathematics Education, Karawang, Indonesia</w:t>
      </w:r>
    </w:p>
    <w:p w14:paraId="34BA8FB2" w14:textId="77777777" w:rsidR="006F0015" w:rsidRPr="00A2455B" w:rsidRDefault="006F0015" w:rsidP="006F0015">
      <w:pPr>
        <w:jc w:val="center"/>
        <w:rPr>
          <w:rFonts w:ascii="Times New Roman" w:hAnsi="Times New Roman" w:cs="Times New Roman"/>
          <w:sz w:val="16"/>
          <w:szCs w:val="16"/>
        </w:rPr>
      </w:pPr>
      <w:r w:rsidRPr="00A2455B">
        <w:rPr>
          <w:rFonts w:ascii="Times New Roman" w:hAnsi="Times New Roman" w:cs="Times New Roman"/>
          <w:sz w:val="16"/>
          <w:szCs w:val="16"/>
          <w:vertAlign w:val="superscript"/>
        </w:rPr>
        <w:t xml:space="preserve">d </w:t>
      </w:r>
      <w:r w:rsidRPr="00A2455B">
        <w:rPr>
          <w:rFonts w:ascii="Times New Roman" w:hAnsi="Times New Roman" w:cs="Times New Roman"/>
          <w:sz w:val="16"/>
          <w:szCs w:val="16"/>
        </w:rPr>
        <w:t>Dankook University, Graduate School of Mathematics Education, Yongin, South Korea</w:t>
      </w:r>
    </w:p>
    <w:p w14:paraId="7427778D" w14:textId="09931203" w:rsidR="006F0015" w:rsidRPr="00A2455B" w:rsidRDefault="006F0015" w:rsidP="006F0015">
      <w:pPr>
        <w:widowControl w:val="0"/>
        <w:jc w:val="center"/>
        <w:rPr>
          <w:rFonts w:ascii="Times New Roman" w:hAnsi="Times New Roman" w:cs="Times New Roman"/>
          <w:sz w:val="16"/>
          <w:szCs w:val="16"/>
        </w:rPr>
      </w:pPr>
      <w:r w:rsidRPr="00A2455B">
        <w:rPr>
          <w:rFonts w:ascii="Times New Roman" w:eastAsia="Times New Roman" w:hAnsi="Times New Roman" w:cs="Times New Roman"/>
          <w:sz w:val="16"/>
          <w:szCs w:val="16"/>
          <w:vertAlign w:val="superscript"/>
          <w:lang w:eastAsia="tr-TR"/>
        </w:rPr>
        <w:t xml:space="preserve">e </w:t>
      </w:r>
      <w:r w:rsidRPr="00A2455B">
        <w:rPr>
          <w:rFonts w:ascii="Times New Roman" w:eastAsia="Times New Roman" w:hAnsi="Times New Roman" w:cs="Times New Roman"/>
          <w:sz w:val="16"/>
          <w:szCs w:val="16"/>
          <w:lang w:eastAsia="tr-TR"/>
        </w:rPr>
        <w:t xml:space="preserve">Akenten Appiah Menka University of Skills Training and Entrepreneurial Development, </w:t>
      </w:r>
      <w:r w:rsidR="00394074" w:rsidRPr="00A2455B">
        <w:rPr>
          <w:rFonts w:ascii="Times New Roman" w:eastAsia="Times New Roman" w:hAnsi="Times New Roman" w:cs="Times New Roman"/>
          <w:sz w:val="16"/>
          <w:szCs w:val="16"/>
          <w:lang w:eastAsia="tr-TR"/>
        </w:rPr>
        <w:t xml:space="preserve">Department of Mathematics Education, </w:t>
      </w:r>
      <w:r w:rsidRPr="00A2455B">
        <w:rPr>
          <w:rFonts w:ascii="Times New Roman" w:eastAsia="Times New Roman" w:hAnsi="Times New Roman" w:cs="Times New Roman"/>
          <w:sz w:val="16"/>
          <w:szCs w:val="16"/>
          <w:lang w:eastAsia="tr-TR"/>
        </w:rPr>
        <w:t>Kumasi, Ghana</w:t>
      </w:r>
    </w:p>
    <w:bookmarkEnd w:id="2"/>
    <w:p w14:paraId="29225EE6" w14:textId="77777777" w:rsidR="235DF6B6" w:rsidRPr="000E6175" w:rsidRDefault="235DF6B6" w:rsidP="235DF6B6">
      <w:pPr>
        <w:jc w:val="center"/>
        <w:rPr>
          <w:rFonts w:ascii="Times New Roman" w:eastAsia="Times New Roman" w:hAnsi="Times New Roman" w:cs="Times New Roman"/>
        </w:rPr>
      </w:pPr>
    </w:p>
    <w:p w14:paraId="269F6F01" w14:textId="77777777" w:rsidR="235DF6B6" w:rsidRPr="00FF5DA5" w:rsidRDefault="235DF6B6" w:rsidP="00351392">
      <w:pPr>
        <w:pStyle w:val="Sectiontitle"/>
        <w:rPr>
          <w:sz w:val="22"/>
          <w:szCs w:val="22"/>
        </w:rPr>
      </w:pPr>
      <w:r w:rsidRPr="00FF5DA5">
        <w:t>ABSTRACT</w:t>
      </w:r>
    </w:p>
    <w:p w14:paraId="4D723DD9" w14:textId="77777777" w:rsidR="235DF6B6" w:rsidRPr="000A0325" w:rsidRDefault="00C213CF" w:rsidP="00C213CF">
      <w:pPr>
        <w:ind w:firstLine="709"/>
        <w:jc w:val="both"/>
      </w:pPr>
      <w:r w:rsidRPr="00A2455B">
        <w:rPr>
          <w:rFonts w:ascii="Times New Roman" w:hAnsi="Times New Roman" w:cs="Times New Roman"/>
          <w:b/>
          <w:bCs/>
          <w:sz w:val="20"/>
          <w:szCs w:val="20"/>
        </w:rPr>
        <w:t>Background:</w:t>
      </w:r>
      <w:r w:rsidRPr="00A2455B">
        <w:rPr>
          <w:rFonts w:ascii="Times New Roman" w:hAnsi="Times New Roman" w:cs="Times New Roman"/>
          <w:sz w:val="20"/>
          <w:szCs w:val="20"/>
        </w:rPr>
        <w:t xml:space="preserve"> Assessing prerequisite algebra skills among secondary school students is an essential part of learning to achieve success in formal algebraic classes. </w:t>
      </w:r>
      <w:r w:rsidRPr="00A2455B">
        <w:rPr>
          <w:rFonts w:ascii="Times New Roman" w:hAnsi="Times New Roman" w:cs="Times New Roman"/>
          <w:b/>
          <w:bCs/>
          <w:sz w:val="20"/>
          <w:szCs w:val="20"/>
        </w:rPr>
        <w:t>Objectives:</w:t>
      </w:r>
      <w:r w:rsidRPr="00A2455B">
        <w:rPr>
          <w:rFonts w:ascii="Times New Roman" w:hAnsi="Times New Roman" w:cs="Times New Roman"/>
          <w:sz w:val="20"/>
          <w:szCs w:val="20"/>
        </w:rPr>
        <w:t xml:space="preserve"> Therefore, this research aims to develop prerequisite algebra skills (PAS) instrument in the context of early algebra for seventh grade. </w:t>
      </w:r>
      <w:r w:rsidRPr="00A2455B">
        <w:rPr>
          <w:rFonts w:ascii="Times New Roman" w:hAnsi="Times New Roman" w:cs="Times New Roman"/>
          <w:b/>
          <w:bCs/>
          <w:sz w:val="20"/>
          <w:szCs w:val="20"/>
        </w:rPr>
        <w:t>Design:</w:t>
      </w:r>
      <w:r w:rsidRPr="00A2455B">
        <w:rPr>
          <w:rFonts w:ascii="Times New Roman" w:hAnsi="Times New Roman" w:cs="Times New Roman"/>
          <w:sz w:val="20"/>
          <w:szCs w:val="20"/>
        </w:rPr>
        <w:t xml:space="preserve"> </w:t>
      </w:r>
      <w:r w:rsidRPr="00A2455B">
        <w:rPr>
          <w:rFonts w:ascii="Times New Roman" w:hAnsi="Times New Roman" w:cs="Times New Roman"/>
          <w:sz w:val="20"/>
          <w:szCs w:val="20"/>
          <w:shd w:val="clear" w:color="auto" w:fill="FFFFFF"/>
        </w:rPr>
        <w:t xml:space="preserve">It was conducted </w:t>
      </w:r>
      <w:r w:rsidRPr="00A2455B">
        <w:rPr>
          <w:rFonts w:ascii="Times New Roman" w:hAnsi="Times New Roman" w:cs="Times New Roman"/>
          <w:sz w:val="20"/>
          <w:szCs w:val="20"/>
        </w:rPr>
        <w:t xml:space="preserve">in </w:t>
      </w:r>
      <w:r w:rsidR="00780E6D">
        <w:rPr>
          <w:rFonts w:ascii="Times New Roman" w:hAnsi="Times New Roman" w:cs="Times New Roman"/>
          <w:sz w:val="20"/>
          <w:szCs w:val="20"/>
        </w:rPr>
        <w:t xml:space="preserve">quantitative </w:t>
      </w:r>
      <w:r w:rsidRPr="00A2455B">
        <w:rPr>
          <w:rFonts w:ascii="Times New Roman" w:hAnsi="Times New Roman" w:cs="Times New Roman"/>
          <w:sz w:val="20"/>
          <w:szCs w:val="20"/>
        </w:rPr>
        <w:t xml:space="preserve">descriptive and </w:t>
      </w:r>
      <w:r w:rsidRPr="00A2455B">
        <w:rPr>
          <w:rFonts w:ascii="Times New Roman" w:hAnsi="Times New Roman" w:cs="Times New Roman"/>
          <w:sz w:val="20"/>
          <w:szCs w:val="20"/>
          <w:shd w:val="clear" w:color="auto" w:fill="FFFFFF"/>
        </w:rPr>
        <w:t>cross-sectional design.</w:t>
      </w:r>
      <w:r w:rsidRPr="00A2455B">
        <w:rPr>
          <w:rFonts w:ascii="Times New Roman" w:hAnsi="Times New Roman" w:cs="Times New Roman"/>
          <w:sz w:val="20"/>
          <w:szCs w:val="20"/>
        </w:rPr>
        <w:t xml:space="preserve"> The PAS instrument developed was in the form of a multiple-choice questions. </w:t>
      </w:r>
      <w:r w:rsidRPr="00A2455B">
        <w:rPr>
          <w:rFonts w:ascii="Times New Roman" w:hAnsi="Times New Roman" w:cs="Times New Roman"/>
          <w:b/>
          <w:bCs/>
          <w:sz w:val="20"/>
          <w:szCs w:val="20"/>
        </w:rPr>
        <w:t>Participants:</w:t>
      </w:r>
      <w:r w:rsidRPr="00A2455B">
        <w:rPr>
          <w:rFonts w:ascii="Times New Roman" w:hAnsi="Times New Roman" w:cs="Times New Roman"/>
          <w:sz w:val="20"/>
          <w:szCs w:val="20"/>
        </w:rPr>
        <w:t xml:space="preserve"> Three experts were selected and 85 Grades 7 students in West java Indonesia were participated to check the psychometric evidence. </w:t>
      </w:r>
      <w:r w:rsidRPr="00A2455B">
        <w:rPr>
          <w:rFonts w:ascii="Times New Roman" w:hAnsi="Times New Roman" w:cs="Times New Roman"/>
          <w:b/>
          <w:bCs/>
          <w:sz w:val="20"/>
          <w:szCs w:val="20"/>
        </w:rPr>
        <w:t>Data Collection and analysis:</w:t>
      </w:r>
      <w:r w:rsidRPr="00A2455B">
        <w:rPr>
          <w:rFonts w:ascii="Times New Roman" w:hAnsi="Times New Roman" w:cs="Times New Roman"/>
          <w:sz w:val="20"/>
          <w:szCs w:val="20"/>
        </w:rPr>
        <w:t xml:space="preserve"> 3 experts filled an assessment sheet to assess content validity and inter-rater reliability, which was analyzed using a content validity index (CVI) and Kappa coefficient (</w:t>
      </w:r>
      <w:r w:rsidRPr="00A2455B">
        <w:rPr>
          <w:rFonts w:ascii="Times New Roman" w:eastAsiaTheme="minorEastAsia" w:hAnsi="Times New Roman" w:cs="Times New Roman"/>
          <w:sz w:val="20"/>
          <w:szCs w:val="20"/>
          <w:lang w:val="en-US"/>
        </w:rPr>
        <w:t>κ</w:t>
      </w:r>
      <w:r w:rsidRPr="00A2455B">
        <w:rPr>
          <w:rFonts w:ascii="Times New Roman" w:hAnsi="Times New Roman" w:cs="Times New Roman"/>
          <w:sz w:val="20"/>
          <w:szCs w:val="20"/>
        </w:rPr>
        <w:t xml:space="preserve">). The construct validity and reliability were examined using the Point-Biserial correlation and </w:t>
      </w:r>
      <w:r w:rsidRPr="00A2455B">
        <w:rPr>
          <w:rFonts w:ascii="Times New Roman" w:eastAsia="Times New Roman" w:hAnsi="Times New Roman" w:cs="Times New Roman"/>
          <w:color w:val="000000"/>
          <w:sz w:val="20"/>
          <w:szCs w:val="20"/>
          <w:lang w:eastAsia="en-ID"/>
        </w:rPr>
        <w:t>Kuder-Richardson's 20</w:t>
      </w:r>
      <w:r w:rsidRPr="00A2455B">
        <w:rPr>
          <w:rFonts w:ascii="Times New Roman" w:hAnsi="Times New Roman" w:cs="Times New Roman"/>
          <w:sz w:val="20"/>
          <w:szCs w:val="20"/>
        </w:rPr>
        <w:t xml:space="preserve">. </w:t>
      </w:r>
      <w:r w:rsidRPr="00A2455B">
        <w:rPr>
          <w:rFonts w:ascii="Times New Roman" w:hAnsi="Times New Roman" w:cs="Times New Roman"/>
          <w:b/>
          <w:bCs/>
          <w:sz w:val="20"/>
          <w:szCs w:val="20"/>
        </w:rPr>
        <w:t>Results:</w:t>
      </w:r>
      <w:r w:rsidRPr="00A2455B">
        <w:rPr>
          <w:rFonts w:ascii="Times New Roman" w:hAnsi="Times New Roman" w:cs="Times New Roman"/>
          <w:sz w:val="20"/>
          <w:szCs w:val="20"/>
        </w:rPr>
        <w:t xml:space="preserve"> The result of content validity revealed that </w:t>
      </w:r>
      <w:r w:rsidRPr="00A2455B">
        <w:rPr>
          <w:rFonts w:ascii="Times New Roman" w:hAnsi="Times New Roman"/>
          <w:sz w:val="20"/>
          <w:szCs w:val="20"/>
          <w:lang w:val="en-US"/>
        </w:rPr>
        <w:t xml:space="preserve">overall instrument evaluation based on the dimensions substance and construction </w:t>
      </w:r>
      <w:r w:rsidRPr="00A2455B">
        <w:rPr>
          <w:rFonts w:ascii="Times New Roman" w:hAnsi="Times New Roman" w:cs="Times New Roman"/>
          <w:sz w:val="20"/>
          <w:szCs w:val="20"/>
        </w:rPr>
        <w:t xml:space="preserve">were valid and reliable. The construct of 23 items indicated valid with various difficulty levels and acceptable discrimination value. The developed instrument was considered reliable based on </w:t>
      </w:r>
      <w:r w:rsidRPr="00A2455B">
        <w:rPr>
          <w:rFonts w:ascii="Times New Roman" w:eastAsia="Times New Roman" w:hAnsi="Times New Roman" w:cs="Times New Roman"/>
          <w:color w:val="000000"/>
          <w:sz w:val="20"/>
          <w:szCs w:val="20"/>
          <w:lang w:eastAsia="en-ID"/>
        </w:rPr>
        <w:t>Kuder-Richardson's 20</w:t>
      </w:r>
      <w:r w:rsidRPr="00A2455B">
        <w:rPr>
          <w:rFonts w:ascii="Times New Roman" w:hAnsi="Times New Roman" w:cs="Times New Roman"/>
          <w:sz w:val="20"/>
          <w:szCs w:val="20"/>
        </w:rPr>
        <w:t xml:space="preserve"> value of 0.73. These </w:t>
      </w:r>
      <w:r w:rsidRPr="00A2455B">
        <w:rPr>
          <w:rFonts w:ascii="Times New Roman" w:hAnsi="Times New Roman" w:cs="Times New Roman"/>
          <w:sz w:val="20"/>
          <w:szCs w:val="20"/>
          <w:shd w:val="clear" w:color="auto" w:fill="FFFFFF"/>
        </w:rPr>
        <w:t xml:space="preserve">results indicate that it is recommended </w:t>
      </w:r>
      <w:r w:rsidRPr="00A2455B">
        <w:rPr>
          <w:rFonts w:ascii="Times New Roman" w:hAnsi="Times New Roman" w:cs="Times New Roman"/>
          <w:sz w:val="20"/>
          <w:szCs w:val="20"/>
        </w:rPr>
        <w:t xml:space="preserve">to be used, </w:t>
      </w:r>
      <w:r w:rsidRPr="00A2455B">
        <w:rPr>
          <w:rFonts w:ascii="Times New Roman" w:hAnsi="Times New Roman" w:cs="Times New Roman"/>
          <w:sz w:val="20"/>
          <w:szCs w:val="20"/>
          <w:shd w:val="clear" w:color="auto" w:fill="FFFFFF"/>
        </w:rPr>
        <w:t xml:space="preserve">as it is </w:t>
      </w:r>
      <w:r w:rsidRPr="00A2455B">
        <w:rPr>
          <w:rFonts w:ascii="Times New Roman" w:hAnsi="Times New Roman" w:cs="Times New Roman"/>
          <w:sz w:val="20"/>
          <w:szCs w:val="20"/>
        </w:rPr>
        <w:t xml:space="preserve">relevant, fast </w:t>
      </w:r>
      <w:r w:rsidRPr="00A2455B">
        <w:rPr>
          <w:rFonts w:ascii="Times New Roman" w:hAnsi="Times New Roman" w:cs="Times New Roman"/>
          <w:sz w:val="20"/>
          <w:szCs w:val="20"/>
          <w:shd w:val="clear" w:color="auto" w:fill="FFFFFF"/>
        </w:rPr>
        <w:t xml:space="preserve">and easy to </w:t>
      </w:r>
      <w:r w:rsidRPr="00A2455B">
        <w:rPr>
          <w:rFonts w:ascii="Times New Roman" w:hAnsi="Times New Roman" w:cs="Times New Roman"/>
          <w:sz w:val="20"/>
          <w:szCs w:val="20"/>
        </w:rPr>
        <w:t xml:space="preserve">manage. </w:t>
      </w:r>
      <w:r w:rsidRPr="00A2455B">
        <w:rPr>
          <w:rFonts w:ascii="Times New Roman" w:hAnsi="Times New Roman" w:cs="Times New Roman"/>
          <w:b/>
          <w:bCs/>
          <w:sz w:val="20"/>
          <w:szCs w:val="20"/>
        </w:rPr>
        <w:t>Conclusions:</w:t>
      </w:r>
      <w:r w:rsidRPr="00A2455B">
        <w:rPr>
          <w:rFonts w:ascii="Times New Roman" w:hAnsi="Times New Roman" w:cs="Times New Roman"/>
          <w:sz w:val="20"/>
          <w:szCs w:val="20"/>
        </w:rPr>
        <w:t xml:space="preserve"> The recommendation for improvement is emphasized in the language clarity aspect. </w:t>
      </w:r>
      <w:r w:rsidRPr="00A2455B">
        <w:rPr>
          <w:rFonts w:ascii="Times New Roman" w:hAnsi="Times New Roman" w:cs="Times New Roman"/>
          <w:sz w:val="20"/>
          <w:szCs w:val="20"/>
          <w:shd w:val="clear" w:color="auto" w:fill="FFFFFF"/>
        </w:rPr>
        <w:t xml:space="preserve">The future study is </w:t>
      </w:r>
      <w:r w:rsidRPr="00A2455B">
        <w:rPr>
          <w:rFonts w:ascii="Times New Roman" w:hAnsi="Times New Roman" w:cs="Times New Roman"/>
          <w:sz w:val="20"/>
          <w:szCs w:val="20"/>
        </w:rPr>
        <w:t xml:space="preserve">also </w:t>
      </w:r>
      <w:r w:rsidRPr="00A2455B">
        <w:rPr>
          <w:rFonts w:ascii="Times New Roman" w:hAnsi="Times New Roman" w:cs="Times New Roman"/>
          <w:sz w:val="20"/>
          <w:szCs w:val="20"/>
          <w:shd w:val="clear" w:color="auto" w:fill="FFFFFF"/>
        </w:rPr>
        <w:t xml:space="preserve">widely open </w:t>
      </w:r>
      <w:r w:rsidRPr="00A2455B">
        <w:rPr>
          <w:rFonts w:ascii="Times New Roman" w:hAnsi="Times New Roman" w:cs="Times New Roman"/>
          <w:sz w:val="20"/>
          <w:szCs w:val="20"/>
        </w:rPr>
        <w:t xml:space="preserve">about the provision of </w:t>
      </w:r>
      <w:r w:rsidRPr="00A2455B">
        <w:rPr>
          <w:rFonts w:ascii="Times New Roman" w:hAnsi="Times New Roman" w:cs="Times New Roman"/>
          <w:sz w:val="20"/>
          <w:szCs w:val="20"/>
          <w:shd w:val="clear" w:color="auto" w:fill="FFFFFF"/>
        </w:rPr>
        <w:t>the test in an online-based format.</w:t>
      </w:r>
    </w:p>
    <w:p w14:paraId="32BB886C" w14:textId="77777777" w:rsidR="235DF6B6" w:rsidRDefault="235DF6B6" w:rsidP="00351392">
      <w:pPr>
        <w:pStyle w:val="Keywords"/>
      </w:pPr>
      <w:r w:rsidRPr="235DF6B6">
        <w:rPr>
          <w:b/>
        </w:rPr>
        <w:t>Keywords</w:t>
      </w:r>
      <w:r w:rsidRPr="235DF6B6">
        <w:t xml:space="preserve">: </w:t>
      </w:r>
      <w:r w:rsidR="00211D9A">
        <w:t>early</w:t>
      </w:r>
      <w:r w:rsidR="00211D9A" w:rsidRPr="0081705B">
        <w:t xml:space="preserve"> algebra; prerequisite algebra; reliability; seventh grade; validity</w:t>
      </w:r>
      <w:r w:rsidR="00211D9A">
        <w:t>.</w:t>
      </w:r>
      <w:r w:rsidRPr="235DF6B6">
        <w:t xml:space="preserve"> </w:t>
      </w:r>
    </w:p>
    <w:p w14:paraId="5F6D61DD" w14:textId="77777777" w:rsidR="235DF6B6" w:rsidRPr="00C72106" w:rsidRDefault="235DF6B6" w:rsidP="235DF6B6">
      <w:pPr>
        <w:jc w:val="center"/>
        <w:rPr>
          <w:rFonts w:ascii="Times New Roman" w:eastAsia="Times New Roman" w:hAnsi="Times New Roman" w:cs="Times New Roman"/>
          <w:b/>
          <w:bCs/>
          <w:sz w:val="20"/>
          <w:szCs w:val="20"/>
        </w:rPr>
      </w:pPr>
    </w:p>
    <w:p w14:paraId="025031D5" w14:textId="77777777" w:rsidR="0083780D" w:rsidRDefault="0083780D" w:rsidP="0083780D">
      <w:pPr>
        <w:jc w:val="center"/>
        <w:rPr>
          <w:rFonts w:ascii="Times New Roman" w:hAnsi="Times New Roman" w:cs="Times New Roman"/>
          <w:b/>
          <w:bCs/>
          <w:sz w:val="20"/>
          <w:szCs w:val="20"/>
        </w:rPr>
      </w:pPr>
    </w:p>
    <w:p w14:paraId="599463FC" w14:textId="77777777" w:rsidR="0083780D" w:rsidRPr="00A24D4B" w:rsidRDefault="0083780D" w:rsidP="0083780D">
      <w:pPr>
        <w:jc w:val="center"/>
        <w:rPr>
          <w:rFonts w:ascii="Times New Roman" w:hAnsi="Times New Roman" w:cs="Times New Roman"/>
          <w:b/>
          <w:bCs/>
          <w:sz w:val="20"/>
          <w:szCs w:val="20"/>
        </w:rPr>
      </w:pPr>
      <w:r w:rsidRPr="00A24D4B">
        <w:rPr>
          <w:rFonts w:ascii="Times New Roman" w:hAnsi="Times New Roman" w:cs="Times New Roman"/>
          <w:b/>
          <w:bCs/>
          <w:sz w:val="20"/>
          <w:szCs w:val="20"/>
        </w:rPr>
        <w:lastRenderedPageBreak/>
        <w:t>Desenvolvendo e Relatando Evidências Psicométricas do Instrumento de Habilidades Pré-requisito em Álgebra</w:t>
      </w:r>
    </w:p>
    <w:p w14:paraId="2CCCAFD0" w14:textId="77777777" w:rsidR="235DF6B6" w:rsidRPr="00C72106" w:rsidRDefault="235DF6B6">
      <w:pPr>
        <w:rPr>
          <w:rFonts w:ascii="Times New Roman" w:hAnsi="Times New Roman" w:cs="Times New Roman"/>
          <w:sz w:val="22"/>
          <w:szCs w:val="22"/>
        </w:rPr>
      </w:pPr>
    </w:p>
    <w:p w14:paraId="4381934E" w14:textId="77777777" w:rsidR="235DF6B6" w:rsidRPr="00FF5DA5" w:rsidRDefault="235DF6B6" w:rsidP="00351392">
      <w:pPr>
        <w:pStyle w:val="Sectiontitle"/>
        <w:rPr>
          <w:sz w:val="22"/>
          <w:szCs w:val="22"/>
        </w:rPr>
      </w:pPr>
      <w:r w:rsidRPr="00FF5DA5">
        <w:t>RESUMO</w:t>
      </w:r>
    </w:p>
    <w:p w14:paraId="5CFD01E2" w14:textId="77777777" w:rsidR="235DF6B6" w:rsidRPr="00351392" w:rsidRDefault="00F3725E" w:rsidP="00351392">
      <w:pPr>
        <w:pStyle w:val="Resumo"/>
      </w:pPr>
      <w:r w:rsidRPr="00CC098E">
        <w:rPr>
          <w:b/>
          <w:bCs/>
        </w:rPr>
        <w:t>Contexto:</w:t>
      </w:r>
      <w:r w:rsidRPr="00D86595">
        <w:t xml:space="preserve"> </w:t>
      </w:r>
      <w:r w:rsidRPr="0017299C">
        <w:t>Avaliar as habilidades pré-requisito em álgebra entre estudantes do ensino secundário é uma parte essencial da aprendizagem para alcançar sucesso em aulas formais de álgebra</w:t>
      </w:r>
      <w:r w:rsidRPr="00D86595">
        <w:t xml:space="preserve">. </w:t>
      </w:r>
      <w:r w:rsidRPr="00CC098E">
        <w:rPr>
          <w:b/>
          <w:bCs/>
        </w:rPr>
        <w:t>Objetivos:</w:t>
      </w:r>
      <w:r w:rsidRPr="00D86595">
        <w:t xml:space="preserve"> Portanto, esta pesquisa tem como objetivo desenvolver um instrumento de habilidades pré-requisito em álgebra (PAS) no contexto da álgebra precoce para o sétimo ano. </w:t>
      </w:r>
      <w:r w:rsidRPr="00CC098E">
        <w:rPr>
          <w:b/>
          <w:bCs/>
        </w:rPr>
        <w:t>Design:</w:t>
      </w:r>
      <w:r w:rsidRPr="00D86595">
        <w:t xml:space="preserve"> Foi conduzido em um desenho </w:t>
      </w:r>
      <w:r w:rsidR="006D78C0">
        <w:t xml:space="preserve">quantitavo </w:t>
      </w:r>
      <w:r w:rsidRPr="00D86595">
        <w:t xml:space="preserve">descritivo e transversal. O instrumento PAS desenvolvido foi na forma de questões de múltipla escolha. </w:t>
      </w:r>
      <w:r w:rsidRPr="00CC098E">
        <w:rPr>
          <w:b/>
          <w:bCs/>
        </w:rPr>
        <w:t>Participantes:</w:t>
      </w:r>
      <w:r w:rsidRPr="00D86595">
        <w:t xml:space="preserve"> Três especialistas foram selecionados e 85 estudantes do sétimo ano na região de Java Ocidental, na Indonésia, participaram para verificar as evidências psicométricas. </w:t>
      </w:r>
      <w:r w:rsidRPr="00E824CA">
        <w:rPr>
          <w:b/>
          <w:bCs/>
        </w:rPr>
        <w:t>Coleta e análise de dados:</w:t>
      </w:r>
      <w:r w:rsidRPr="00D86595">
        <w:t xml:space="preserve"> Três especialistas preencheram uma folha de avaliação para avaliar a validade de conteúdo e confiabilidade entre avaliadores, que foi analisada usando um índice de validade de conteúdo (IVC) e coeficiente Kappa (κ). A validade de construto e confiabilidade foram examinadas usando a correlação ponto-biserial e o Kuder-Richardson's 20. </w:t>
      </w:r>
      <w:r w:rsidRPr="00CC098E">
        <w:rPr>
          <w:b/>
          <w:bCs/>
        </w:rPr>
        <w:t>Resultados:</w:t>
      </w:r>
      <w:r w:rsidRPr="00D86595">
        <w:t xml:space="preserve"> O resultado da validade de conteúdo revelou que a avaliação geral do instrumento com base nas dimensões de substância e construção era válida e confiável. O construto de 23 itens indicou validade com vários níveis de dificuldade e valor de discriminação aceitável. O instrumento desenvolvido foi considerado confiável com base no valor de Kuder-Richardson's 20 de 0,73. Esses resultados indicam que é recomendado o uso, pois é relevante, rápido e fácil de gerenciar. </w:t>
      </w:r>
      <w:r w:rsidRPr="00CC098E">
        <w:rPr>
          <w:b/>
          <w:bCs/>
        </w:rPr>
        <w:t>Conclusões:</w:t>
      </w:r>
      <w:r w:rsidRPr="00D86595">
        <w:t xml:space="preserve"> A recomendação para melhoria é enfatizada no aspecto de clareza da linguagem. O estudo futuro também está amplamente aberto sobre a disponibilização do teste em um formato baseado em linha.</w:t>
      </w:r>
      <w:r w:rsidR="235DF6B6" w:rsidRPr="00351392">
        <w:t xml:space="preserve"> </w:t>
      </w:r>
    </w:p>
    <w:p w14:paraId="713E202D" w14:textId="77777777" w:rsidR="235DF6B6" w:rsidRPr="00351392" w:rsidRDefault="235DF6B6" w:rsidP="00351392">
      <w:pPr>
        <w:pStyle w:val="Palavraschave"/>
      </w:pPr>
      <w:r w:rsidRPr="00351392">
        <w:rPr>
          <w:b/>
        </w:rPr>
        <w:t>Palavras-chave</w:t>
      </w:r>
      <w:r w:rsidRPr="00351392">
        <w:t xml:space="preserve">: </w:t>
      </w:r>
      <w:r w:rsidR="00273314" w:rsidRPr="00062035">
        <w:t>álgebra inicial; álgebra pré-requisito; confiabilidade; sétima série; validade</w:t>
      </w:r>
      <w:r w:rsidRPr="00351392">
        <w:t>.</w:t>
      </w:r>
    </w:p>
    <w:p w14:paraId="77655FD2" w14:textId="77777777" w:rsidR="235DF6B6" w:rsidRPr="00E7156B" w:rsidRDefault="235DF6B6" w:rsidP="235DF6B6">
      <w:pPr>
        <w:ind w:firstLine="709"/>
        <w:rPr>
          <w:rFonts w:ascii="Times New Roman" w:hAnsi="Times New Roman" w:cs="Times New Roman"/>
          <w:sz w:val="22"/>
          <w:szCs w:val="22"/>
          <w:lang w:val="pt-BR"/>
        </w:rPr>
      </w:pPr>
      <w:r w:rsidRPr="00E7156B">
        <w:rPr>
          <w:rFonts w:ascii="Times New Roman" w:eastAsia="Times New Roman" w:hAnsi="Times New Roman" w:cs="Times New Roman"/>
          <w:sz w:val="22"/>
          <w:szCs w:val="22"/>
          <w:lang w:val="pt-BR"/>
        </w:rPr>
        <w:t xml:space="preserve"> </w:t>
      </w:r>
    </w:p>
    <w:p w14:paraId="0719F6B3" w14:textId="77777777" w:rsidR="235DF6B6" w:rsidRPr="00F21529" w:rsidRDefault="235DF6B6" w:rsidP="00E7156B">
      <w:pPr>
        <w:pStyle w:val="Sectiontitle"/>
        <w:rPr>
          <w:sz w:val="22"/>
          <w:szCs w:val="22"/>
        </w:rPr>
      </w:pPr>
      <w:r w:rsidRPr="00F21529">
        <w:t>INTRODUCTION</w:t>
      </w:r>
    </w:p>
    <w:p w14:paraId="0A19EACD" w14:textId="77777777"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 xml:space="preserve">Algebra is a branch of mathematics that deals with letters and symbols, where rules are typically used to manipulate these letters and symbols (Khalid et al., 2020). In practice, algebra is a collection of rules for translating words into mathematical symbolic notation, rules for formulating mathematical statements using symbolic notation, and rules for rewriting mathematical statements (The Gale Encyclopedia of Science, 2018). Algebra provides mathematical tools for representing and analyzing quantitative relationships, modeling situations, and solving problems in any mathematical domain (Knuth et al., 2016). Its characteristic feature is the use of symbols to solve problems (NCTM, 2000). Nathan &amp; Koedinger (2000b) state that algebra has several interconnected aspects. Firstly, algebra is often seen as a generalization of arithmetic, including the use of symbolic letters as references to unknown </w:t>
      </w:r>
      <w:r w:rsidRPr="00AA4507">
        <w:rPr>
          <w:rFonts w:ascii="Times New Roman" w:hAnsi="Times New Roman" w:cs="Times New Roman"/>
          <w:sz w:val="22"/>
          <w:szCs w:val="22"/>
        </w:rPr>
        <w:lastRenderedPageBreak/>
        <w:t>quantities and generalizations of arithmetic operations applied to letters. Secondly, algebra refers to the use of formal mathematical structures to represent relationships and includes procedures that operate on those structures. Thirdly, algebra can be defined as a formal means of describing relationships between variables.</w:t>
      </w:r>
    </w:p>
    <w:p w14:paraId="1F516FAD" w14:textId="77777777"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Algebra has been recognized as a crucial milestone in students' mathematics learning as it can assist students in critical, systematic, logical, analytical, creative, and collaborative thinking (Wang, 2015; Sugiarti &amp; Retnawati, 2018). The skills learned in algebra are based on the idea that an equation can be manipulated by performing the same operation on both sides to form another equation with the same value but written differently (Siew et al., 2016). Furthermore, learning algebra can develop a strong conceptual understanding of numbers, symbols, and procedures to enhance reasoning about unknown quantities and general relationships, modeling situations and abstract relationships with symbols and solution methods imbued with meaning, and working with various forms of representation, including equations, tables, diagrams, and verbal relationships (Nathan &amp; Koedinger, 2000). Therefore, algebra is considered an essential domain for secondary school students because understanding algebraic concepts is the key to success in learning subsequent mathematics topics (Rakes et al., 2010</w:t>
      </w:r>
      <w:r w:rsidRPr="00AA4507">
        <w:rPr>
          <w:rFonts w:ascii="Times New Roman" w:hAnsi="Times New Roman" w:cs="Times New Roman"/>
          <w:color w:val="FF0000"/>
          <w:sz w:val="22"/>
          <w:szCs w:val="22"/>
        </w:rPr>
        <w:t xml:space="preserve">; </w:t>
      </w:r>
      <w:r w:rsidRPr="00AA4507">
        <w:rPr>
          <w:rFonts w:ascii="Times New Roman" w:hAnsi="Times New Roman" w:cs="Times New Roman"/>
          <w:sz w:val="22"/>
          <w:szCs w:val="22"/>
        </w:rPr>
        <w:t>Star et al., 2015a).</w:t>
      </w:r>
    </w:p>
    <w:p w14:paraId="1235F1FA" w14:textId="77777777"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 xml:space="preserve">Despite the importance and attention given to algebra, most middle school students struggle and do not succeed in developing a deep understanding of this mathematical domain, particularly the transition from arithmetic to algebra, where arithmetic in elementary grades is followed by algebra in middle school (Barbieri &amp; Booth, 2016; Knuth et al., 2016; Star et al., 2015b). Even in countries with high national mathematics achievements according to TIMSS 2011, students have particular difficulties with algebra compared to other mathematical domains (Mullis et al., 2012). In Indonesia, many middle school students struggle to understand algebraic expressions, apply arithmetic operations in numeric and algebraic expressions (including using associative, commutative, distributive, and inverse properties), comprehend the meaning of the equals sign, and understand variables (Jupri et al., 2014). Sugiarti &amp; Retnawati (2019) state that middle school students struggle with algebra concepts and principles. Regarding algebra concepts, students have difficulty in determining and defining variables and constants and do not understand the concept of algebraic division. Regarding algebra principles, students have difficulty in addition, reduction, multiplication, simplifying algebraic forms, and solving algebraic word problems. Additionally, Pramesti &amp; Retnawati (2019) </w:t>
      </w:r>
      <w:r>
        <w:rPr>
          <w:rFonts w:ascii="Times New Roman" w:hAnsi="Times New Roman" w:cs="Times New Roman"/>
        </w:rPr>
        <w:t>note that</w:t>
      </w:r>
      <w:r w:rsidRPr="00AA4507">
        <w:rPr>
          <w:rFonts w:ascii="Times New Roman" w:hAnsi="Times New Roman" w:cs="Times New Roman"/>
          <w:sz w:val="22"/>
          <w:szCs w:val="22"/>
        </w:rPr>
        <w:t xml:space="preserve"> three difficulties related to algebra, namely understanding </w:t>
      </w:r>
      <w:r w:rsidRPr="00AA4507">
        <w:rPr>
          <w:rFonts w:ascii="Times New Roman" w:hAnsi="Times New Roman" w:cs="Times New Roman"/>
          <w:sz w:val="22"/>
          <w:szCs w:val="22"/>
        </w:rPr>
        <w:lastRenderedPageBreak/>
        <w:t xml:space="preserve">problems, understanding the meaning of variables, and operating algebraic forms. </w:t>
      </w:r>
    </w:p>
    <w:p w14:paraId="3A90CB27" w14:textId="77777777"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In an international perspective, these statements are in line with the literature review conducted by Bush &amp; Karp (2013), which states that middle school students struggle to understand concepts such as equality signs, variables, algebraic expressions, and algebraic equations. In terms of the equality sign, most research has investigated students' concepts of the equality sign (=) in two ways: as an operator indicating the result of arithmetic operations, and as a relational symbol indicating that both sides of the equality sign are the same and interchangeable (Simsek et al., 2019). In algebra, students must view the equality sign as a relational symbol (i.e., "equals") rather than an operational symbol (i.e., "do something") (Knuth et al., 2005). However, students rarely understand that the equality sign is a relational symbol that functions as a balance with the same total value on both sides (Bush &amp; Karp, 2013; Powell, 2015; Simsek et al., 2019).</w:t>
      </w:r>
    </w:p>
    <w:p w14:paraId="5FCE6E02" w14:textId="77777777"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 xml:space="preserve">In addition, variables are usually represented by literal symbols (e.g., x, y, z) that serve various roles in mathematics, including a means for expressing arithmetic generalizations (e.g., </w:t>
      </w:r>
      <w:r w:rsidRPr="00835813">
        <w:rPr>
          <w:rFonts w:ascii="Times New Roman" w:hAnsi="Times New Roman" w:cs="Times New Roman"/>
          <w:i/>
          <w:iCs/>
          <w:sz w:val="22"/>
          <w:szCs w:val="22"/>
        </w:rPr>
        <w:t>a</w:t>
      </w:r>
      <w:r w:rsidRPr="00AA4507">
        <w:rPr>
          <w:rFonts w:ascii="Times New Roman" w:hAnsi="Times New Roman" w:cs="Times New Roman"/>
          <w:sz w:val="22"/>
          <w:szCs w:val="22"/>
        </w:rPr>
        <w:t xml:space="preserve"> + 0 = </w:t>
      </w:r>
      <w:r w:rsidRPr="00835813">
        <w:rPr>
          <w:rFonts w:ascii="Times New Roman" w:hAnsi="Times New Roman" w:cs="Times New Roman"/>
          <w:i/>
          <w:iCs/>
          <w:sz w:val="22"/>
          <w:szCs w:val="22"/>
        </w:rPr>
        <w:t>a</w:t>
      </w:r>
      <w:r w:rsidRPr="00AA4507">
        <w:rPr>
          <w:rFonts w:ascii="Times New Roman" w:hAnsi="Times New Roman" w:cs="Times New Roman"/>
          <w:sz w:val="22"/>
          <w:szCs w:val="22"/>
        </w:rPr>
        <w:t>), a means for representing an "unknown" number (e.g., 5</w:t>
      </w:r>
      <w:r w:rsidRPr="00835813">
        <w:rPr>
          <w:rFonts w:ascii="Times New Roman" w:hAnsi="Times New Roman" w:cs="Times New Roman"/>
          <w:i/>
          <w:iCs/>
          <w:sz w:val="22"/>
          <w:szCs w:val="22"/>
        </w:rPr>
        <w:t>x</w:t>
      </w:r>
      <w:r w:rsidRPr="00AA4507">
        <w:rPr>
          <w:rFonts w:ascii="Times New Roman" w:hAnsi="Times New Roman" w:cs="Times New Roman"/>
          <w:sz w:val="22"/>
          <w:szCs w:val="22"/>
        </w:rPr>
        <w:t xml:space="preserve"> + 3 = 18), arguments of a function (e.g., </w:t>
      </w:r>
      <w:r w:rsidRPr="00AA4507">
        <w:rPr>
          <w:rFonts w:ascii="Times New Roman" w:hAnsi="Times New Roman" w:cs="Times New Roman"/>
          <w:i/>
          <w:iCs/>
          <w:sz w:val="22"/>
          <w:szCs w:val="22"/>
        </w:rPr>
        <w:t>sin</w:t>
      </w:r>
      <w:r w:rsidRPr="00AA4507">
        <w:rPr>
          <w:rFonts w:ascii="Times New Roman" w:hAnsi="Times New Roman" w:cs="Times New Roman"/>
          <w:sz w:val="22"/>
          <w:szCs w:val="22"/>
        </w:rPr>
        <w:t>(</w:t>
      </w:r>
      <w:r w:rsidRPr="00AA4507">
        <w:rPr>
          <w:rFonts w:ascii="Times New Roman" w:hAnsi="Times New Roman" w:cs="Times New Roman"/>
          <w:i/>
          <w:iCs/>
          <w:sz w:val="22"/>
          <w:szCs w:val="22"/>
        </w:rPr>
        <w:t>x</w:t>
      </w:r>
      <w:r w:rsidRPr="00AA4507">
        <w:rPr>
          <w:rFonts w:ascii="Times New Roman" w:hAnsi="Times New Roman" w:cs="Times New Roman"/>
          <w:sz w:val="22"/>
          <w:szCs w:val="22"/>
        </w:rPr>
        <w:t xml:space="preserve">)), and constants (e.g., </w:t>
      </w:r>
      <w:r w:rsidRPr="00835813">
        <w:rPr>
          <w:rFonts w:ascii="Times New Roman" w:hAnsi="Times New Roman" w:cs="Times New Roman"/>
          <w:i/>
          <w:iCs/>
          <w:sz w:val="22"/>
          <w:szCs w:val="22"/>
        </w:rPr>
        <w:t>d</w:t>
      </w:r>
      <w:r w:rsidRPr="00AA4507">
        <w:rPr>
          <w:rFonts w:ascii="Times New Roman" w:hAnsi="Times New Roman" w:cs="Times New Roman"/>
          <w:sz w:val="22"/>
          <w:szCs w:val="22"/>
        </w:rPr>
        <w:t xml:space="preserve"> = 1/2</w:t>
      </w:r>
      <w:r w:rsidRPr="00835813">
        <w:rPr>
          <w:rFonts w:ascii="Times New Roman" w:hAnsi="Times New Roman" w:cs="Times New Roman"/>
          <w:i/>
          <w:iCs/>
          <w:sz w:val="22"/>
          <w:szCs w:val="22"/>
        </w:rPr>
        <w:t>gt</w:t>
      </w:r>
      <w:r w:rsidRPr="00AA4507">
        <w:rPr>
          <w:rFonts w:ascii="Times New Roman" w:hAnsi="Times New Roman" w:cs="Times New Roman"/>
          <w:sz w:val="22"/>
          <w:szCs w:val="22"/>
        </w:rPr>
        <w:t xml:space="preserve">2 in the formula for the area of a circle, where g is a constant) (McNeil &amp; Weinberg, 2010). However, students struggle to understand literal symbols as variables for interpreting the unknown, numerical generalizations, symbolic problem-solving, and an approach for representing relationships in problem solutions (Knuth et al., 2005; Alvarez &amp; Gómez-Chacón, 2015). Furthermore, the problems of linear algebraic equations in middle school range from arithmetic problems without coefficients and only positive values (e.g., </w:t>
      </w:r>
      <w:r w:rsidRPr="00AA4507">
        <w:rPr>
          <w:rFonts w:ascii="Times New Roman" w:hAnsi="Times New Roman" w:cs="Times New Roman"/>
          <w:i/>
          <w:iCs/>
          <w:sz w:val="22"/>
          <w:szCs w:val="22"/>
        </w:rPr>
        <w:t xml:space="preserve">x </w:t>
      </w:r>
      <w:r w:rsidRPr="00AA4507">
        <w:rPr>
          <w:rFonts w:ascii="Times New Roman" w:hAnsi="Times New Roman" w:cs="Times New Roman"/>
          <w:sz w:val="22"/>
          <w:szCs w:val="22"/>
        </w:rPr>
        <w:t xml:space="preserve">+ 9 = 21) to combinatorial reasoning problems with variables on both sides of the equality sign that include negative numbers (e.g., </w:t>
      </w:r>
      <m:oMath>
        <m:r>
          <w:rPr>
            <w:rFonts w:ascii="Cambria Math" w:hAnsi="Times New Roman" w:cs="Times New Roman"/>
            <w:sz w:val="22"/>
            <w:szCs w:val="22"/>
          </w:rPr>
          <m:t>-</m:t>
        </m:r>
        <m:r>
          <w:rPr>
            <w:rFonts w:ascii="Cambria Math" w:hAnsi="Times New Roman" w:cs="Times New Roman"/>
            <w:sz w:val="22"/>
            <w:szCs w:val="22"/>
          </w:rPr>
          <m:t>x+9=3x+37</m:t>
        </m:r>
      </m:oMath>
      <w:r w:rsidRPr="00AA4507">
        <w:rPr>
          <w:rFonts w:ascii="Times New Roman" w:hAnsi="Times New Roman" w:cs="Times New Roman"/>
          <w:sz w:val="22"/>
          <w:szCs w:val="22"/>
        </w:rPr>
        <w:t>) (Trezise &amp; Reeve, 2018). Trezise &amp; Reeve (2018) stated that many students experience difficulty in solving linear algebraic equation problems that vary in complexity related to negative numbers and equations. Based on the explanation above, it can be concluded that there are eight categories of algebra problems among junior high school students, namely algebraic expressions, algebraic form operations, algebraic properties, simplifying algebraic forms, understanding variables, understanding the equal sign, understanding problems, and solving algebraic word problems. Therefore, it is important for students to have prerequisite knowledge and abilities in algebra.</w:t>
      </w:r>
    </w:p>
    <w:p w14:paraId="0D5F3093" w14:textId="77777777"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shd w:val="clear" w:color="auto" w:fill="FFFFFF"/>
        </w:rPr>
        <w:lastRenderedPageBreak/>
        <w:t xml:space="preserve">Furthermore, researchers </w:t>
      </w:r>
      <w:r w:rsidRPr="00AA4507">
        <w:rPr>
          <w:rFonts w:ascii="Times New Roman" w:hAnsi="Times New Roman" w:cs="Times New Roman"/>
          <w:sz w:val="22"/>
          <w:szCs w:val="22"/>
        </w:rPr>
        <w:t xml:space="preserve">broadly </w:t>
      </w:r>
      <w:r w:rsidRPr="00AA4507">
        <w:rPr>
          <w:rFonts w:ascii="Times New Roman" w:hAnsi="Times New Roman" w:cs="Times New Roman"/>
          <w:sz w:val="22"/>
          <w:szCs w:val="22"/>
          <w:shd w:val="clear" w:color="auto" w:fill="FFFFFF"/>
        </w:rPr>
        <w:t xml:space="preserve">agree that </w:t>
      </w:r>
      <w:r w:rsidRPr="00AA4507">
        <w:rPr>
          <w:rFonts w:ascii="Times New Roman" w:hAnsi="Times New Roman" w:cs="Times New Roman"/>
          <w:sz w:val="22"/>
          <w:szCs w:val="22"/>
        </w:rPr>
        <w:t xml:space="preserve">most </w:t>
      </w:r>
      <w:r w:rsidRPr="00AA4507">
        <w:rPr>
          <w:rFonts w:ascii="Times New Roman" w:hAnsi="Times New Roman" w:cs="Times New Roman"/>
          <w:sz w:val="22"/>
          <w:szCs w:val="22"/>
          <w:shd w:val="clear" w:color="auto" w:fill="FFFFFF"/>
        </w:rPr>
        <w:t xml:space="preserve">students need to be exposed to </w:t>
      </w:r>
      <w:r w:rsidRPr="00AA4507">
        <w:rPr>
          <w:rFonts w:ascii="Times New Roman" w:eastAsia="Times New Roman" w:hAnsi="Times New Roman" w:cs="Times New Roman"/>
          <w:kern w:val="36"/>
          <w:sz w:val="22"/>
          <w:szCs w:val="22"/>
          <w:lang w:eastAsia="en-ID"/>
        </w:rPr>
        <w:t>prerequisite algebra</w:t>
      </w:r>
      <w:r w:rsidRPr="00AA4507">
        <w:rPr>
          <w:rFonts w:ascii="Times New Roman" w:hAnsi="Times New Roman" w:cs="Times New Roman"/>
          <w:sz w:val="22"/>
          <w:szCs w:val="22"/>
          <w:shd w:val="clear" w:color="auto" w:fill="FFFFFF"/>
        </w:rPr>
        <w:t xml:space="preserve"> in </w:t>
      </w:r>
      <w:r w:rsidRPr="00AA4507">
        <w:rPr>
          <w:rFonts w:ascii="Times New Roman" w:hAnsi="Times New Roman" w:cs="Times New Roman"/>
          <w:sz w:val="22"/>
          <w:szCs w:val="22"/>
        </w:rPr>
        <w:t xml:space="preserve">secondary </w:t>
      </w:r>
      <w:r w:rsidRPr="00AA4507">
        <w:rPr>
          <w:rFonts w:ascii="Times New Roman" w:hAnsi="Times New Roman" w:cs="Times New Roman"/>
          <w:sz w:val="22"/>
          <w:szCs w:val="22"/>
          <w:shd w:val="clear" w:color="auto" w:fill="FFFFFF"/>
        </w:rPr>
        <w:t xml:space="preserve">and early grades </w:t>
      </w:r>
      <w:r w:rsidRPr="00AA4507">
        <w:rPr>
          <w:rFonts w:ascii="Times New Roman" w:hAnsi="Times New Roman" w:cs="Times New Roman"/>
          <w:sz w:val="22"/>
          <w:szCs w:val="22"/>
        </w:rPr>
        <w:t xml:space="preserve">to achieve success in the formal algebraic classes encountered in secondary schools </w:t>
      </w:r>
      <w:r w:rsidRPr="00AA4507">
        <w:rPr>
          <w:rFonts w:ascii="Times New Roman" w:hAnsi="Times New Roman" w:cs="Times New Roman"/>
          <w:sz w:val="22"/>
          <w:szCs w:val="22"/>
          <w:shd w:val="clear" w:color="auto" w:fill="FFFFFF"/>
        </w:rPr>
        <w:t xml:space="preserve">and to demonstrate </w:t>
      </w:r>
      <w:r w:rsidRPr="00AA4507">
        <w:rPr>
          <w:rFonts w:ascii="Times New Roman" w:hAnsi="Times New Roman" w:cs="Times New Roman"/>
          <w:sz w:val="22"/>
          <w:szCs w:val="22"/>
        </w:rPr>
        <w:t xml:space="preserve">their basic </w:t>
      </w:r>
      <w:r w:rsidRPr="00AA4507">
        <w:rPr>
          <w:rFonts w:ascii="Times New Roman" w:hAnsi="Times New Roman" w:cs="Times New Roman"/>
          <w:sz w:val="22"/>
          <w:szCs w:val="22"/>
          <w:shd w:val="clear" w:color="auto" w:fill="FFFFFF"/>
        </w:rPr>
        <w:t xml:space="preserve">understanding of </w:t>
      </w:r>
      <w:r w:rsidRPr="00AA4507">
        <w:rPr>
          <w:rFonts w:ascii="Times New Roman" w:hAnsi="Times New Roman" w:cs="Times New Roman"/>
          <w:sz w:val="22"/>
          <w:szCs w:val="22"/>
        </w:rPr>
        <w:t xml:space="preserve">algebraic skills (NCTM, 2000). The prerequisites of algebraic ability of secondary </w:t>
      </w:r>
      <w:r w:rsidRPr="00AA4507">
        <w:rPr>
          <w:rFonts w:ascii="Times New Roman" w:hAnsi="Times New Roman" w:cs="Times New Roman"/>
          <w:sz w:val="22"/>
          <w:szCs w:val="22"/>
          <w:shd w:val="clear" w:color="auto" w:fill="FFFFFF"/>
        </w:rPr>
        <w:t xml:space="preserve">school </w:t>
      </w:r>
      <w:r w:rsidRPr="00AA4507">
        <w:rPr>
          <w:rFonts w:ascii="Times New Roman" w:hAnsi="Times New Roman" w:cs="Times New Roman"/>
          <w:sz w:val="22"/>
          <w:szCs w:val="22"/>
        </w:rPr>
        <w:t xml:space="preserve">students move </w:t>
      </w:r>
      <w:r w:rsidRPr="00AA4507">
        <w:rPr>
          <w:rFonts w:ascii="Times New Roman" w:hAnsi="Times New Roman" w:cs="Times New Roman"/>
          <w:sz w:val="22"/>
          <w:szCs w:val="22"/>
          <w:shd w:val="clear" w:color="auto" w:fill="FFFFFF"/>
        </w:rPr>
        <w:t xml:space="preserve">from learning about patterns through diagrams and sequences </w:t>
      </w:r>
      <w:r w:rsidRPr="00AA4507">
        <w:rPr>
          <w:rFonts w:ascii="Times New Roman" w:hAnsi="Times New Roman" w:cs="Times New Roman"/>
          <w:sz w:val="22"/>
          <w:szCs w:val="22"/>
        </w:rPr>
        <w:t xml:space="preserve">of numbers </w:t>
      </w:r>
      <w:r w:rsidRPr="00AA4507">
        <w:rPr>
          <w:rFonts w:ascii="Times New Roman" w:hAnsi="Times New Roman" w:cs="Times New Roman"/>
          <w:sz w:val="22"/>
          <w:szCs w:val="22"/>
          <w:shd w:val="clear" w:color="auto" w:fill="FFFFFF"/>
        </w:rPr>
        <w:t xml:space="preserve">in elementary school to learning about patterns that represent functions, exploring proportional </w:t>
      </w:r>
      <w:r w:rsidRPr="00AA4507">
        <w:rPr>
          <w:rFonts w:ascii="Times New Roman" w:hAnsi="Times New Roman" w:cs="Times New Roman"/>
          <w:sz w:val="22"/>
          <w:szCs w:val="22"/>
        </w:rPr>
        <w:t xml:space="preserve">relationships </w:t>
      </w:r>
      <w:r w:rsidRPr="00AA4507">
        <w:rPr>
          <w:rFonts w:ascii="Times New Roman" w:hAnsi="Times New Roman" w:cs="Times New Roman"/>
          <w:sz w:val="22"/>
          <w:szCs w:val="22"/>
          <w:shd w:val="clear" w:color="auto" w:fill="FFFFFF"/>
        </w:rPr>
        <w:t xml:space="preserve">and </w:t>
      </w:r>
      <w:r w:rsidRPr="00AA4507">
        <w:rPr>
          <w:rFonts w:ascii="Times New Roman" w:hAnsi="Times New Roman" w:cs="Times New Roman"/>
          <w:sz w:val="22"/>
          <w:szCs w:val="22"/>
        </w:rPr>
        <w:t xml:space="preserve">establishing </w:t>
      </w:r>
      <w:r w:rsidRPr="00AA4507">
        <w:rPr>
          <w:rFonts w:ascii="Times New Roman" w:hAnsi="Times New Roman" w:cs="Times New Roman"/>
          <w:sz w:val="22"/>
          <w:szCs w:val="22"/>
          <w:shd w:val="clear" w:color="auto" w:fill="FFFFFF"/>
        </w:rPr>
        <w:t xml:space="preserve">connections between arithmetic and </w:t>
      </w:r>
      <w:r w:rsidRPr="00AA4507">
        <w:rPr>
          <w:rFonts w:ascii="Times New Roman" w:hAnsi="Times New Roman" w:cs="Times New Roman"/>
          <w:sz w:val="22"/>
          <w:szCs w:val="22"/>
        </w:rPr>
        <w:t xml:space="preserve">algebraic properties (Blanton &amp; Kaput 2011; Bush &amp; Karp, 2013). </w:t>
      </w:r>
      <w:r w:rsidRPr="00AA4507">
        <w:rPr>
          <w:rFonts w:ascii="Times New Roman" w:hAnsi="Times New Roman" w:cs="Times New Roman"/>
          <w:sz w:val="22"/>
          <w:szCs w:val="22"/>
          <w:shd w:val="clear" w:color="auto" w:fill="FFFFFF"/>
        </w:rPr>
        <w:t xml:space="preserve">For future success in algebra, </w:t>
      </w:r>
      <w:r w:rsidRPr="00AA4507">
        <w:rPr>
          <w:rFonts w:ascii="Times New Roman" w:hAnsi="Times New Roman" w:cs="Times New Roman"/>
          <w:sz w:val="22"/>
          <w:szCs w:val="22"/>
        </w:rPr>
        <w:t xml:space="preserve">secondary </w:t>
      </w:r>
      <w:r w:rsidRPr="00AA4507">
        <w:rPr>
          <w:rFonts w:ascii="Times New Roman" w:hAnsi="Times New Roman" w:cs="Times New Roman"/>
          <w:sz w:val="22"/>
          <w:szCs w:val="22"/>
          <w:shd w:val="clear" w:color="auto" w:fill="FFFFFF"/>
        </w:rPr>
        <w:t xml:space="preserve">school students need opportunities to </w:t>
      </w:r>
      <w:r w:rsidRPr="00AA4507">
        <w:rPr>
          <w:rFonts w:ascii="Times New Roman" w:hAnsi="Times New Roman" w:cs="Times New Roman"/>
          <w:sz w:val="22"/>
          <w:szCs w:val="22"/>
        </w:rPr>
        <w:t xml:space="preserve">participate </w:t>
      </w:r>
      <w:r w:rsidRPr="00AA4507">
        <w:rPr>
          <w:rFonts w:ascii="Times New Roman" w:hAnsi="Times New Roman" w:cs="Times New Roman"/>
          <w:sz w:val="22"/>
          <w:szCs w:val="22"/>
          <w:shd w:val="clear" w:color="auto" w:fill="FFFFFF"/>
        </w:rPr>
        <w:t xml:space="preserve">in learning that </w:t>
      </w:r>
      <w:r w:rsidRPr="00AA4507">
        <w:rPr>
          <w:rFonts w:ascii="Times New Roman" w:hAnsi="Times New Roman" w:cs="Times New Roman"/>
          <w:sz w:val="22"/>
          <w:szCs w:val="22"/>
        </w:rPr>
        <w:t xml:space="preserve">facilitates </w:t>
      </w:r>
      <w:r w:rsidRPr="00AA4507">
        <w:rPr>
          <w:rFonts w:ascii="Times New Roman" w:hAnsi="Times New Roman" w:cs="Times New Roman"/>
          <w:sz w:val="22"/>
          <w:szCs w:val="22"/>
          <w:shd w:val="clear" w:color="auto" w:fill="FFFFFF"/>
        </w:rPr>
        <w:t xml:space="preserve">their understanding of </w:t>
      </w:r>
      <w:r w:rsidRPr="00AA4507">
        <w:rPr>
          <w:rFonts w:ascii="Times New Roman" w:hAnsi="Times New Roman" w:cs="Times New Roman"/>
          <w:sz w:val="22"/>
          <w:szCs w:val="22"/>
        </w:rPr>
        <w:t xml:space="preserve">generalized </w:t>
      </w:r>
      <w:r w:rsidRPr="00AA4507">
        <w:rPr>
          <w:rFonts w:ascii="Times New Roman" w:hAnsi="Times New Roman" w:cs="Times New Roman"/>
          <w:sz w:val="22"/>
          <w:szCs w:val="22"/>
          <w:shd w:val="clear" w:color="auto" w:fill="FFFFFF"/>
        </w:rPr>
        <w:t xml:space="preserve">arithmetic, functional </w:t>
      </w:r>
      <w:r w:rsidRPr="00AA4507">
        <w:rPr>
          <w:rFonts w:ascii="Times New Roman" w:hAnsi="Times New Roman" w:cs="Times New Roman"/>
          <w:sz w:val="22"/>
          <w:szCs w:val="22"/>
        </w:rPr>
        <w:t xml:space="preserve">thinking </w:t>
      </w:r>
      <w:r w:rsidRPr="00AA4507">
        <w:rPr>
          <w:rFonts w:ascii="Times New Roman" w:hAnsi="Times New Roman" w:cs="Times New Roman"/>
          <w:sz w:val="22"/>
          <w:szCs w:val="22"/>
          <w:shd w:val="clear" w:color="auto" w:fill="FFFFFF"/>
        </w:rPr>
        <w:t>and equality</w:t>
      </w:r>
      <w:r w:rsidRPr="00AA4507">
        <w:rPr>
          <w:rFonts w:ascii="Times New Roman" w:hAnsi="Times New Roman" w:cs="Times New Roman"/>
          <w:sz w:val="22"/>
          <w:szCs w:val="22"/>
        </w:rPr>
        <w:t xml:space="preserve"> (Blanton &amp; Kaput, 2004; Carraher et al., 2008). The transition </w:t>
      </w:r>
      <w:r w:rsidRPr="00AA4507">
        <w:rPr>
          <w:rFonts w:ascii="Times New Roman" w:hAnsi="Times New Roman" w:cs="Times New Roman"/>
          <w:sz w:val="22"/>
          <w:szCs w:val="22"/>
          <w:shd w:val="clear" w:color="auto" w:fill="FFFFFF"/>
        </w:rPr>
        <w:t xml:space="preserve">from arithmetic and computational fluency to </w:t>
      </w:r>
      <w:r w:rsidRPr="00AA4507">
        <w:rPr>
          <w:rFonts w:ascii="Times New Roman" w:hAnsi="Times New Roman" w:cs="Times New Roman"/>
          <w:sz w:val="22"/>
          <w:szCs w:val="22"/>
        </w:rPr>
        <w:t xml:space="preserve">more in-depth </w:t>
      </w:r>
      <w:r w:rsidRPr="00AA4507">
        <w:rPr>
          <w:rFonts w:ascii="Times New Roman" w:hAnsi="Times New Roman" w:cs="Times New Roman"/>
          <w:sz w:val="22"/>
          <w:szCs w:val="22"/>
          <w:shd w:val="clear" w:color="auto" w:fill="FFFFFF"/>
        </w:rPr>
        <w:t xml:space="preserve">thinking about the structure of mathematics and </w:t>
      </w:r>
      <w:r w:rsidRPr="00AA4507">
        <w:rPr>
          <w:rFonts w:ascii="Times New Roman" w:hAnsi="Times New Roman" w:cs="Times New Roman"/>
          <w:sz w:val="22"/>
          <w:szCs w:val="22"/>
        </w:rPr>
        <w:t xml:space="preserve">the </w:t>
      </w:r>
      <w:r w:rsidRPr="00AA4507">
        <w:rPr>
          <w:rFonts w:ascii="Times New Roman" w:hAnsi="Times New Roman" w:cs="Times New Roman"/>
          <w:sz w:val="22"/>
          <w:szCs w:val="22"/>
          <w:shd w:val="clear" w:color="auto" w:fill="FFFFFF"/>
        </w:rPr>
        <w:t xml:space="preserve">relationships </w:t>
      </w:r>
      <w:r w:rsidRPr="00AA4507">
        <w:rPr>
          <w:rFonts w:ascii="Times New Roman" w:hAnsi="Times New Roman" w:cs="Times New Roman"/>
          <w:sz w:val="22"/>
          <w:szCs w:val="22"/>
        </w:rPr>
        <w:t xml:space="preserve">between </w:t>
      </w:r>
      <w:r w:rsidRPr="00AA4507">
        <w:rPr>
          <w:rFonts w:ascii="Times New Roman" w:hAnsi="Times New Roman" w:cs="Times New Roman"/>
          <w:sz w:val="22"/>
          <w:szCs w:val="22"/>
          <w:shd w:val="clear" w:color="auto" w:fill="FFFFFF"/>
        </w:rPr>
        <w:t xml:space="preserve">quantities </w:t>
      </w:r>
      <w:r w:rsidRPr="00AA4507">
        <w:rPr>
          <w:rFonts w:ascii="Times New Roman" w:hAnsi="Times New Roman" w:cs="Times New Roman"/>
          <w:sz w:val="22"/>
          <w:szCs w:val="22"/>
        </w:rPr>
        <w:t xml:space="preserve">is </w:t>
      </w:r>
      <w:r w:rsidRPr="00AA4507">
        <w:rPr>
          <w:rFonts w:ascii="Times New Roman" w:hAnsi="Times New Roman" w:cs="Times New Roman"/>
          <w:sz w:val="22"/>
          <w:szCs w:val="22"/>
          <w:shd w:val="clear" w:color="auto" w:fill="FFFFFF"/>
        </w:rPr>
        <w:t xml:space="preserve">a </w:t>
      </w:r>
      <w:r w:rsidRPr="00AA4507">
        <w:rPr>
          <w:rFonts w:ascii="Times New Roman" w:hAnsi="Times New Roman" w:cs="Times New Roman"/>
          <w:sz w:val="22"/>
          <w:szCs w:val="22"/>
        </w:rPr>
        <w:t xml:space="preserve">step </w:t>
      </w:r>
      <w:r w:rsidRPr="00AA4507">
        <w:rPr>
          <w:rFonts w:ascii="Times New Roman" w:hAnsi="Times New Roman" w:cs="Times New Roman"/>
          <w:sz w:val="22"/>
          <w:szCs w:val="22"/>
          <w:shd w:val="clear" w:color="auto" w:fill="FFFFFF"/>
        </w:rPr>
        <w:t xml:space="preserve">towards developing </w:t>
      </w:r>
      <w:r w:rsidRPr="00AA4507">
        <w:rPr>
          <w:rFonts w:ascii="Times New Roman" w:hAnsi="Times New Roman" w:cs="Times New Roman"/>
          <w:sz w:val="22"/>
          <w:szCs w:val="22"/>
        </w:rPr>
        <w:t xml:space="preserve">fundamental </w:t>
      </w:r>
      <w:r w:rsidRPr="00AA4507">
        <w:rPr>
          <w:rFonts w:ascii="Times New Roman" w:hAnsi="Times New Roman" w:cs="Times New Roman"/>
          <w:sz w:val="22"/>
          <w:szCs w:val="22"/>
          <w:shd w:val="clear" w:color="auto" w:fill="FFFFFF"/>
        </w:rPr>
        <w:t xml:space="preserve">ideas </w:t>
      </w:r>
      <w:r w:rsidRPr="00AA4507">
        <w:rPr>
          <w:rFonts w:ascii="Times New Roman" w:hAnsi="Times New Roman" w:cs="Times New Roman"/>
          <w:sz w:val="22"/>
          <w:szCs w:val="22"/>
        </w:rPr>
        <w:t xml:space="preserve">for </w:t>
      </w:r>
      <w:r w:rsidRPr="00AA4507">
        <w:rPr>
          <w:rFonts w:ascii="Times New Roman" w:hAnsi="Times New Roman" w:cs="Times New Roman"/>
          <w:sz w:val="22"/>
          <w:szCs w:val="22"/>
          <w:shd w:val="clear" w:color="auto" w:fill="FFFFFF"/>
        </w:rPr>
        <w:t xml:space="preserve">the study of </w:t>
      </w:r>
      <w:r w:rsidRPr="00AA4507">
        <w:rPr>
          <w:rFonts w:ascii="Times New Roman" w:hAnsi="Times New Roman" w:cs="Times New Roman"/>
          <w:sz w:val="22"/>
          <w:szCs w:val="22"/>
        </w:rPr>
        <w:t xml:space="preserve">elementary </w:t>
      </w:r>
      <w:r w:rsidRPr="00AA4507">
        <w:rPr>
          <w:rFonts w:ascii="Times New Roman" w:hAnsi="Times New Roman" w:cs="Times New Roman"/>
          <w:sz w:val="22"/>
          <w:szCs w:val="22"/>
          <w:shd w:val="clear" w:color="auto" w:fill="FFFFFF"/>
        </w:rPr>
        <w:t xml:space="preserve">algebraic </w:t>
      </w:r>
      <w:r w:rsidRPr="00AA4507">
        <w:rPr>
          <w:rFonts w:ascii="Times New Roman" w:hAnsi="Times New Roman" w:cs="Times New Roman"/>
          <w:sz w:val="22"/>
          <w:szCs w:val="22"/>
        </w:rPr>
        <w:t xml:space="preserve">concepts (Glassmeyer &amp; Edwards, 2016). </w:t>
      </w:r>
      <w:r w:rsidRPr="00AA4507">
        <w:rPr>
          <w:rFonts w:ascii="Times New Roman" w:hAnsi="Times New Roman" w:cs="Times New Roman"/>
          <w:sz w:val="22"/>
          <w:szCs w:val="22"/>
          <w:shd w:val="clear" w:color="auto" w:fill="FFFFFF"/>
        </w:rPr>
        <w:t xml:space="preserve">Therefore, algebraic prerequisite skills are important for students to </w:t>
      </w:r>
      <w:r w:rsidRPr="00AA4507">
        <w:rPr>
          <w:rFonts w:ascii="Times New Roman" w:hAnsi="Times New Roman" w:cs="Times New Roman"/>
          <w:sz w:val="22"/>
          <w:szCs w:val="22"/>
        </w:rPr>
        <w:t xml:space="preserve">pass </w:t>
      </w:r>
      <w:r w:rsidRPr="00AA4507">
        <w:rPr>
          <w:rFonts w:ascii="Times New Roman" w:hAnsi="Times New Roman" w:cs="Times New Roman"/>
          <w:sz w:val="22"/>
          <w:szCs w:val="22"/>
          <w:shd w:val="clear" w:color="auto" w:fill="FFFFFF"/>
        </w:rPr>
        <w:t xml:space="preserve">the transition from </w:t>
      </w:r>
      <w:r w:rsidRPr="00AA4507">
        <w:rPr>
          <w:rFonts w:ascii="Times New Roman" w:hAnsi="Times New Roman" w:cs="Times New Roman"/>
          <w:sz w:val="22"/>
          <w:szCs w:val="22"/>
        </w:rPr>
        <w:t xml:space="preserve">the </w:t>
      </w:r>
      <w:r w:rsidRPr="00AA4507">
        <w:rPr>
          <w:rFonts w:ascii="Times New Roman" w:hAnsi="Times New Roman" w:cs="Times New Roman"/>
          <w:sz w:val="22"/>
          <w:szCs w:val="22"/>
          <w:shd w:val="clear" w:color="auto" w:fill="FFFFFF"/>
        </w:rPr>
        <w:t xml:space="preserve">sense </w:t>
      </w:r>
      <w:r w:rsidRPr="00AA4507">
        <w:rPr>
          <w:rFonts w:ascii="Times New Roman" w:hAnsi="Times New Roman" w:cs="Times New Roman"/>
          <w:sz w:val="22"/>
          <w:szCs w:val="22"/>
        </w:rPr>
        <w:t xml:space="preserve">of numbers </w:t>
      </w:r>
      <w:r w:rsidRPr="00AA4507">
        <w:rPr>
          <w:rFonts w:ascii="Times New Roman" w:hAnsi="Times New Roman" w:cs="Times New Roman"/>
          <w:sz w:val="22"/>
          <w:szCs w:val="22"/>
          <w:shd w:val="clear" w:color="auto" w:fill="FFFFFF"/>
        </w:rPr>
        <w:t xml:space="preserve">to </w:t>
      </w:r>
      <w:r w:rsidRPr="00AA4507">
        <w:rPr>
          <w:rFonts w:ascii="Times New Roman" w:hAnsi="Times New Roman" w:cs="Times New Roman"/>
          <w:sz w:val="22"/>
          <w:szCs w:val="22"/>
        </w:rPr>
        <w:t>the sense of symbols.</w:t>
      </w:r>
    </w:p>
    <w:p w14:paraId="17D735D2" w14:textId="77777777" w:rsidR="00095ED6" w:rsidRPr="007C0066" w:rsidRDefault="00095ED6" w:rsidP="00C155D2">
      <w:pPr>
        <w:spacing w:after="120"/>
        <w:ind w:firstLine="709"/>
        <w:jc w:val="both"/>
        <w:rPr>
          <w:rFonts w:ascii="Times New Roman" w:hAnsi="Times New Roman" w:cs="Times New Roman"/>
        </w:rPr>
      </w:pPr>
      <w:r w:rsidRPr="00AA4507">
        <w:rPr>
          <w:rFonts w:ascii="Times New Roman" w:hAnsi="Times New Roman" w:cs="Times New Roman"/>
          <w:sz w:val="22"/>
          <w:szCs w:val="22"/>
        </w:rPr>
        <w:t>Students who demonstrate fluency in prerequisite skills are more likely to acquire advanced skills and are more likely to be successful with complex mathematics tasks when compared to students who lack fluency with such skills (Cates &amp; Ryhmer, 2003; Skinner et al., 2005). Students who fail to attain proficiency in algebra by the end of high school likely lack fluency with one or more of these prerequisite skills. The emphasis is on secondary school years as that time frame is critical in preparing students for Algebra I (Capraro &amp; Joffrion, 2006) as they make the transition from concrete to more abstract mathematics. Therefore, creating a new instrument is necessary.</w:t>
      </w:r>
    </w:p>
    <w:p w14:paraId="36387888" w14:textId="77777777"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 xml:space="preserve">In this study, the researchers aimed to develop an instrument that can measure the prerequisite algebra skills of seventh-grade students, which are essential for success in algebra. In addition, we </w:t>
      </w:r>
      <w:r w:rsidRPr="00AA4507">
        <w:rPr>
          <w:rFonts w:ascii="Times New Roman" w:hAnsi="Times New Roman" w:cs="Times New Roman"/>
          <w:sz w:val="22"/>
          <w:szCs w:val="22"/>
          <w:shd w:val="clear" w:color="auto" w:fill="FFFFFF"/>
        </w:rPr>
        <w:t xml:space="preserve">develop </w:t>
      </w:r>
      <w:r w:rsidRPr="00AA4507">
        <w:rPr>
          <w:rFonts w:ascii="Times New Roman" w:hAnsi="Times New Roman" w:cs="Times New Roman"/>
          <w:sz w:val="22"/>
          <w:szCs w:val="22"/>
        </w:rPr>
        <w:t xml:space="preserve">a </w:t>
      </w:r>
      <w:r w:rsidRPr="00AA4507">
        <w:rPr>
          <w:rFonts w:ascii="Times New Roman" w:hAnsi="Times New Roman" w:cs="Times New Roman"/>
          <w:sz w:val="22"/>
          <w:szCs w:val="22"/>
          <w:shd w:val="clear" w:color="auto" w:fill="FFFFFF"/>
        </w:rPr>
        <w:t xml:space="preserve">prerequisite </w:t>
      </w:r>
      <w:r w:rsidRPr="00AA4507">
        <w:rPr>
          <w:rFonts w:ascii="Times New Roman" w:hAnsi="Times New Roman" w:cs="Times New Roman"/>
          <w:sz w:val="22"/>
          <w:szCs w:val="22"/>
        </w:rPr>
        <w:t xml:space="preserve">algebraic skill </w:t>
      </w:r>
      <w:r w:rsidRPr="00AA4507">
        <w:rPr>
          <w:rFonts w:ascii="Times New Roman" w:hAnsi="Times New Roman" w:cs="Times New Roman"/>
          <w:sz w:val="22"/>
          <w:szCs w:val="22"/>
          <w:shd w:val="clear" w:color="auto" w:fill="FFFFFF"/>
        </w:rPr>
        <w:t xml:space="preserve">test, validate the content and </w:t>
      </w:r>
      <w:r w:rsidRPr="00AA4507">
        <w:rPr>
          <w:rFonts w:ascii="Times New Roman" w:hAnsi="Times New Roman" w:cs="Times New Roman"/>
          <w:sz w:val="22"/>
          <w:szCs w:val="22"/>
        </w:rPr>
        <w:t xml:space="preserve">construction </w:t>
      </w:r>
      <w:r w:rsidRPr="00AA4507">
        <w:rPr>
          <w:rFonts w:ascii="Times New Roman" w:hAnsi="Times New Roman" w:cs="Times New Roman"/>
          <w:sz w:val="22"/>
          <w:szCs w:val="22"/>
          <w:shd w:val="clear" w:color="auto" w:fill="FFFFFF"/>
        </w:rPr>
        <w:t xml:space="preserve">of the developed </w:t>
      </w:r>
      <w:r w:rsidRPr="00AA4507">
        <w:rPr>
          <w:rFonts w:ascii="Times New Roman" w:hAnsi="Times New Roman" w:cs="Times New Roman"/>
          <w:sz w:val="22"/>
          <w:szCs w:val="22"/>
        </w:rPr>
        <w:t xml:space="preserve">test </w:t>
      </w:r>
      <w:r w:rsidRPr="00AA4507">
        <w:rPr>
          <w:rFonts w:ascii="Times New Roman" w:hAnsi="Times New Roman" w:cs="Times New Roman"/>
          <w:sz w:val="22"/>
          <w:szCs w:val="22"/>
          <w:shd w:val="clear" w:color="auto" w:fill="FFFFFF"/>
        </w:rPr>
        <w:t xml:space="preserve">and </w:t>
      </w:r>
      <w:r w:rsidRPr="00AA4507">
        <w:rPr>
          <w:rFonts w:ascii="Times New Roman" w:hAnsi="Times New Roman" w:cs="Times New Roman"/>
          <w:sz w:val="22"/>
          <w:szCs w:val="22"/>
        </w:rPr>
        <w:t xml:space="preserve">verify </w:t>
      </w:r>
      <w:r w:rsidRPr="00AA4507">
        <w:rPr>
          <w:rFonts w:ascii="Times New Roman" w:hAnsi="Times New Roman" w:cs="Times New Roman"/>
          <w:sz w:val="22"/>
          <w:szCs w:val="22"/>
          <w:shd w:val="clear" w:color="auto" w:fill="FFFFFF"/>
        </w:rPr>
        <w:t xml:space="preserve">the reliability of the developed test </w:t>
      </w:r>
      <w:r w:rsidRPr="00AA4507">
        <w:rPr>
          <w:rFonts w:ascii="Times New Roman" w:hAnsi="Times New Roman" w:cs="Times New Roman"/>
          <w:sz w:val="22"/>
          <w:szCs w:val="22"/>
        </w:rPr>
        <w:t xml:space="preserve">by </w:t>
      </w:r>
      <w:r w:rsidRPr="00AA4507">
        <w:rPr>
          <w:rFonts w:ascii="Times New Roman" w:hAnsi="Times New Roman" w:cs="Times New Roman"/>
          <w:sz w:val="22"/>
          <w:szCs w:val="22"/>
          <w:shd w:val="clear" w:color="auto" w:fill="FFFFFF"/>
        </w:rPr>
        <w:t xml:space="preserve">using </w:t>
      </w:r>
      <w:r w:rsidRPr="00AA4507">
        <w:rPr>
          <w:rFonts w:ascii="Times New Roman" w:hAnsi="Times New Roman" w:cs="Times New Roman"/>
          <w:sz w:val="22"/>
          <w:szCs w:val="22"/>
        </w:rPr>
        <w:t>the reliability between the observers.</w:t>
      </w:r>
      <w:r w:rsidRPr="00AA4507">
        <w:rPr>
          <w:rFonts w:ascii="Times New Roman" w:hAnsi="Times New Roman" w:cs="Times New Roman"/>
          <w:sz w:val="22"/>
          <w:szCs w:val="22"/>
          <w:lang w:val="en-US"/>
        </w:rPr>
        <w:t xml:space="preserve"> In particular</w:t>
      </w:r>
      <w:r w:rsidRPr="00AA4507">
        <w:rPr>
          <w:rFonts w:ascii="Times New Roman" w:hAnsi="Times New Roman" w:cs="Times New Roman"/>
          <w:sz w:val="22"/>
          <w:szCs w:val="22"/>
        </w:rPr>
        <w:t xml:space="preserve">, </w:t>
      </w:r>
      <w:r w:rsidRPr="00AA4507">
        <w:rPr>
          <w:rFonts w:ascii="Times New Roman" w:hAnsi="Times New Roman" w:cs="Times New Roman"/>
          <w:sz w:val="22"/>
          <w:szCs w:val="22"/>
          <w:lang w:val="en-US"/>
        </w:rPr>
        <w:t>two</w:t>
      </w:r>
      <w:r w:rsidRPr="00AA4507">
        <w:rPr>
          <w:rFonts w:ascii="Times New Roman" w:hAnsi="Times New Roman" w:cs="Times New Roman"/>
          <w:sz w:val="22"/>
          <w:szCs w:val="22"/>
        </w:rPr>
        <w:t xml:space="preserve"> following research questions would be examined:</w:t>
      </w:r>
      <w:r>
        <w:rPr>
          <w:rFonts w:ascii="Times New Roman" w:hAnsi="Times New Roman" w:cs="Times New Roman"/>
        </w:rPr>
        <w:t xml:space="preserve"> 1) w</w:t>
      </w:r>
      <w:r w:rsidRPr="00AA4507">
        <w:rPr>
          <w:rFonts w:ascii="Times New Roman" w:hAnsi="Times New Roman" w:cs="Times New Roman"/>
          <w:sz w:val="22"/>
          <w:szCs w:val="22"/>
        </w:rPr>
        <w:t>hat are the psychometric properties of the newly developed instrument for assessing seventh grade students’ prerequisite algebra skills?</w:t>
      </w:r>
      <w:r>
        <w:rPr>
          <w:rFonts w:ascii="Times New Roman" w:hAnsi="Times New Roman" w:cs="Times New Roman"/>
        </w:rPr>
        <w:t xml:space="preserve"> and 2) w</w:t>
      </w:r>
      <w:r w:rsidRPr="00AA4507">
        <w:rPr>
          <w:rFonts w:ascii="Times New Roman" w:hAnsi="Times New Roman" w:cs="Times New Roman"/>
          <w:sz w:val="22"/>
          <w:szCs w:val="22"/>
        </w:rPr>
        <w:t>hat are the implications of the new instrument for teachers and curriculum developers in designing effective instruction for seventh grade algebra students?</w:t>
      </w:r>
    </w:p>
    <w:p w14:paraId="2F74B892" w14:textId="77777777" w:rsidR="002E2F85" w:rsidRDefault="002E2F85" w:rsidP="00F21529">
      <w:pPr>
        <w:spacing w:after="120"/>
        <w:ind w:firstLine="709"/>
        <w:jc w:val="both"/>
        <w:rPr>
          <w:rFonts w:ascii="Times New Roman" w:eastAsia="Times New Roman" w:hAnsi="Times New Roman" w:cs="Times New Roman"/>
          <w:sz w:val="22"/>
          <w:szCs w:val="22"/>
        </w:rPr>
      </w:pPr>
    </w:p>
    <w:p w14:paraId="2BD9979A" w14:textId="77777777" w:rsidR="00095ED6" w:rsidRPr="0055452D" w:rsidRDefault="00095ED6" w:rsidP="00C155D2">
      <w:pPr>
        <w:spacing w:after="120"/>
        <w:ind w:firstLine="709"/>
        <w:rPr>
          <w:rFonts w:ascii="Times New Roman" w:hAnsi="Times New Roman" w:cs="Times New Roman"/>
          <w:b/>
          <w:bCs/>
        </w:rPr>
      </w:pPr>
      <w:r w:rsidRPr="0055452D">
        <w:rPr>
          <w:rFonts w:ascii="Times New Roman" w:hAnsi="Times New Roman" w:cs="Times New Roman"/>
          <w:b/>
          <w:bCs/>
        </w:rPr>
        <w:lastRenderedPageBreak/>
        <w:t xml:space="preserve">THEORETICAL BACKGROUND </w:t>
      </w:r>
    </w:p>
    <w:p w14:paraId="5599AB43" w14:textId="77777777" w:rsidR="00095ED6" w:rsidRPr="009D34B4" w:rsidRDefault="00095ED6" w:rsidP="00C155D2">
      <w:pPr>
        <w:spacing w:after="120"/>
        <w:ind w:firstLine="709"/>
        <w:jc w:val="both"/>
        <w:rPr>
          <w:b/>
          <w:sz w:val="22"/>
          <w:szCs w:val="22"/>
        </w:rPr>
      </w:pPr>
      <w:r w:rsidRPr="009D34B4">
        <w:rPr>
          <w:rFonts w:ascii="Times New Roman" w:hAnsi="Times New Roman" w:cs="Times New Roman"/>
          <w:b/>
          <w:sz w:val="22"/>
          <w:szCs w:val="22"/>
        </w:rPr>
        <w:t>Constructivist Learning Theory</w:t>
      </w:r>
    </w:p>
    <w:p w14:paraId="034C0BA6" w14:textId="77777777" w:rsidR="00095ED6" w:rsidRPr="009C3DEA" w:rsidRDefault="00095ED6" w:rsidP="00C155D2">
      <w:pPr>
        <w:spacing w:after="120"/>
        <w:ind w:firstLine="709"/>
        <w:jc w:val="both"/>
        <w:rPr>
          <w:rFonts w:ascii="Times New Roman" w:hAnsi="Times New Roman" w:cs="Times New Roman"/>
          <w:sz w:val="22"/>
          <w:szCs w:val="22"/>
        </w:rPr>
      </w:pPr>
      <w:r w:rsidRPr="009C3DEA">
        <w:rPr>
          <w:rFonts w:ascii="Times New Roman" w:hAnsi="Times New Roman" w:cs="Times New Roman"/>
          <w:sz w:val="22"/>
          <w:szCs w:val="22"/>
        </w:rPr>
        <w:t>Constructivism is a theory of learning and meaning-making in the context of formal education that involves activities such as discovery, inquiry, exploration, and hands-on learning (Duffy &amp; Jonassen, 1992; Richardson, 2003). These activities occur during an interaction between an individual's existing knowledge and new knowledge. The constructivist approach to learning holds that knowledge is actively constructed by the learner and not simply received passively from the environment (Sjoberg, 2007). Learners are encouraged to create new understandings based on their experiences and prior knowledge (Sulistyowati, 2019). Using a constructivist paradigm can enhance learners' cognitive involvement (i.e., integrate, retain, and understand the information) and improve learning outcomes (Katz &amp; Halpern, 2015).</w:t>
      </w:r>
    </w:p>
    <w:p w14:paraId="17679EC6" w14:textId="77777777" w:rsidR="00095ED6" w:rsidRPr="009C3DEA" w:rsidRDefault="00095ED6" w:rsidP="00C155D2">
      <w:pPr>
        <w:spacing w:after="120"/>
        <w:ind w:firstLine="709"/>
        <w:jc w:val="both"/>
        <w:rPr>
          <w:rFonts w:ascii="Times New Roman" w:hAnsi="Times New Roman" w:cs="Times New Roman"/>
          <w:sz w:val="22"/>
          <w:szCs w:val="22"/>
        </w:rPr>
      </w:pPr>
      <w:r w:rsidRPr="009C3DEA">
        <w:rPr>
          <w:rFonts w:ascii="Times New Roman" w:hAnsi="Times New Roman" w:cs="Times New Roman"/>
          <w:sz w:val="22"/>
          <w:szCs w:val="22"/>
        </w:rPr>
        <w:t>In constructivist learning, students take an active role in creating meaning and constructing their own understanding of the world when presented with new learning tasks. They also play a crucial role in evaluating their own learning (Richardson, 2003). To make constructivist learning more practical, Paily (2013) introduced a 5E approach. This approach includes engaging learners in the learning concept and process, exploring the environment and concept through hands-on activities, explaining concepts and processes, elaborating on new experiences or concepts, and evaluating learners' ability to understand key concepts and develop new skills.</w:t>
      </w:r>
    </w:p>
    <w:p w14:paraId="7D42BFA3" w14:textId="77777777" w:rsidR="00095ED6" w:rsidRPr="009C3DEA" w:rsidRDefault="00095ED6" w:rsidP="00C155D2">
      <w:pPr>
        <w:spacing w:after="120"/>
        <w:ind w:firstLine="709"/>
        <w:jc w:val="both"/>
        <w:rPr>
          <w:rFonts w:ascii="Times New Roman" w:hAnsi="Times New Roman" w:cs="Times New Roman"/>
          <w:sz w:val="22"/>
          <w:szCs w:val="22"/>
        </w:rPr>
      </w:pPr>
      <w:r w:rsidRPr="009C3DEA">
        <w:rPr>
          <w:rFonts w:ascii="Times New Roman" w:hAnsi="Times New Roman" w:cs="Times New Roman"/>
          <w:sz w:val="22"/>
          <w:szCs w:val="22"/>
        </w:rPr>
        <w:t>In a constructivist framework, evaluation and assessment are centered around the student's comprehension of the processes and meanings they have developed through their own learning. The focus is on the communal creation of knowledge, rather than individual performance (Shay, 2008). Students play an active role in the assessment process, expressing what they have learned and how they have connected it to their previous experiences (Lambert, et al., 1995). Therefore, assessment aims to aid learners in constructing more cohesive and integrated cognitive structures.</w:t>
      </w:r>
    </w:p>
    <w:p w14:paraId="04BEB96B" w14:textId="77777777" w:rsidR="00095ED6" w:rsidRPr="009C3DEA" w:rsidRDefault="00095ED6" w:rsidP="00C155D2">
      <w:pPr>
        <w:spacing w:after="120"/>
        <w:ind w:firstLine="709"/>
        <w:jc w:val="both"/>
        <w:rPr>
          <w:rFonts w:ascii="Times New Roman" w:hAnsi="Times New Roman" w:cs="Times New Roman"/>
          <w:sz w:val="22"/>
          <w:szCs w:val="22"/>
        </w:rPr>
      </w:pPr>
      <w:r w:rsidRPr="009C3DEA">
        <w:rPr>
          <w:rFonts w:ascii="Times New Roman" w:hAnsi="Times New Roman" w:cs="Times New Roman"/>
          <w:sz w:val="22"/>
          <w:szCs w:val="22"/>
        </w:rPr>
        <w:t xml:space="preserve">The prerequisite algebra skills assessment tool exemplifies this type of learning by evaluating students' existing knowledge and allowing them to actively construct new knowledge. This approach provides students with more opportunities to build on their understanding of algebraic concepts and apply this knowledge in a supportive setting under the guidance of their instructor. Moreover, the prerequisite algebra skills assessment tool is an example of constructivist learning in action. Instead of merely testing students on their </w:t>
      </w:r>
      <w:r w:rsidRPr="009C3DEA">
        <w:rPr>
          <w:rFonts w:ascii="Times New Roman" w:hAnsi="Times New Roman" w:cs="Times New Roman"/>
          <w:sz w:val="22"/>
          <w:szCs w:val="22"/>
        </w:rPr>
        <w:lastRenderedPageBreak/>
        <w:t>existing algebraic knowledge, this assessment tool encourages students to actively engage in the learning process by building on their prior knowledge and constructing new understanding of algebraic concepts.</w:t>
      </w:r>
    </w:p>
    <w:p w14:paraId="23DBF23F" w14:textId="77777777" w:rsidR="235DF6B6" w:rsidRPr="00367B10" w:rsidRDefault="235DF6B6" w:rsidP="00776F55">
      <w:pPr>
        <w:spacing w:after="120"/>
        <w:ind w:firstLine="709"/>
        <w:jc w:val="both"/>
        <w:rPr>
          <w:rFonts w:ascii="Times New Roman" w:hAnsi="Times New Roman" w:cs="Times New Roman"/>
          <w:sz w:val="22"/>
          <w:szCs w:val="22"/>
        </w:rPr>
      </w:pPr>
    </w:p>
    <w:p w14:paraId="47E93374" w14:textId="77777777" w:rsidR="235DF6B6" w:rsidRPr="00363EF7" w:rsidRDefault="235DF6B6" w:rsidP="00776F55">
      <w:pPr>
        <w:pStyle w:val="Sectiontitle"/>
        <w:rPr>
          <w:sz w:val="22"/>
          <w:szCs w:val="22"/>
        </w:rPr>
      </w:pPr>
      <w:r w:rsidRPr="00363EF7">
        <w:t>METHODOLOGY</w:t>
      </w:r>
    </w:p>
    <w:p w14:paraId="5867B771" w14:textId="77777777"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The study employed a quantitative descriptive, cross-sectional design to present psychometric evidence of the prerequisite algebra skills instrument. The goal was to provide reliability and validity evidence of the tool by analyzing data collected from participants at the same point in time. In addition</w:t>
      </w:r>
      <w:r w:rsidRPr="000B3A16">
        <w:rPr>
          <w:rFonts w:ascii="Times New Roman" w:hAnsi="Times New Roman" w:cs="Times New Roman"/>
          <w:sz w:val="22"/>
          <w:szCs w:val="22"/>
          <w:shd w:val="clear" w:color="auto" w:fill="FFFFFF"/>
        </w:rPr>
        <w:t xml:space="preserve">, </w:t>
      </w: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MEASURE approach</w:t>
      </w:r>
      <w:r w:rsidRPr="000B3A16">
        <w:rPr>
          <w:rFonts w:ascii="Times New Roman" w:hAnsi="Times New Roman" w:cs="Times New Roman"/>
          <w:sz w:val="22"/>
          <w:szCs w:val="22"/>
        </w:rPr>
        <w:t xml:space="preserve"> </w:t>
      </w:r>
      <w:r w:rsidRPr="000B3A16">
        <w:rPr>
          <w:rFonts w:ascii="Times New Roman" w:hAnsi="Times New Roman" w:cs="Times New Roman"/>
          <w:sz w:val="22"/>
          <w:szCs w:val="22"/>
          <w:shd w:val="clear" w:color="auto" w:fill="FFFFFF"/>
        </w:rPr>
        <w:t xml:space="preserve">was used </w:t>
      </w:r>
      <w:r w:rsidRPr="000B3A16">
        <w:rPr>
          <w:rFonts w:ascii="Times New Roman" w:hAnsi="Times New Roman" w:cs="Times New Roman"/>
          <w:sz w:val="22"/>
          <w:szCs w:val="22"/>
        </w:rPr>
        <w:t xml:space="preserve">to manage </w:t>
      </w:r>
      <w:r w:rsidRPr="000B3A16">
        <w:rPr>
          <w:rFonts w:ascii="Times New Roman" w:hAnsi="Times New Roman" w:cs="Times New Roman"/>
          <w:sz w:val="22"/>
          <w:szCs w:val="22"/>
          <w:shd w:val="clear" w:color="auto" w:fill="FFFFFF"/>
        </w:rPr>
        <w:t xml:space="preserve">the research process (Figure 1), which </w:t>
      </w:r>
      <w:r w:rsidRPr="000B3A16">
        <w:rPr>
          <w:rFonts w:ascii="Times New Roman" w:hAnsi="Times New Roman" w:cs="Times New Roman"/>
          <w:sz w:val="22"/>
          <w:szCs w:val="22"/>
        </w:rPr>
        <w:t xml:space="preserve">included </w:t>
      </w:r>
      <w:r w:rsidRPr="000B3A16">
        <w:rPr>
          <w:rFonts w:ascii="Times New Roman" w:hAnsi="Times New Roman" w:cs="Times New Roman"/>
          <w:sz w:val="22"/>
          <w:szCs w:val="22"/>
          <w:shd w:val="clear" w:color="auto" w:fill="FFFFFF"/>
        </w:rPr>
        <w:t xml:space="preserve">the first letter of the seven </w:t>
      </w:r>
      <w:r w:rsidRPr="000B3A16">
        <w:rPr>
          <w:rFonts w:ascii="Times New Roman" w:hAnsi="Times New Roman" w:cs="Times New Roman"/>
          <w:sz w:val="22"/>
          <w:szCs w:val="22"/>
        </w:rPr>
        <w:t xml:space="preserve">steps supported </w:t>
      </w:r>
      <w:r w:rsidRPr="000B3A16">
        <w:rPr>
          <w:rFonts w:ascii="Times New Roman" w:hAnsi="Times New Roman" w:cs="Times New Roman"/>
          <w:sz w:val="22"/>
          <w:szCs w:val="22"/>
          <w:shd w:val="clear" w:color="auto" w:fill="FFFFFF"/>
        </w:rPr>
        <w:t xml:space="preserve">empirically for </w:t>
      </w:r>
      <w:r w:rsidRPr="000B3A16">
        <w:rPr>
          <w:rFonts w:ascii="Times New Roman" w:hAnsi="Times New Roman" w:cs="Times New Roman"/>
          <w:sz w:val="22"/>
          <w:szCs w:val="22"/>
        </w:rPr>
        <w:t xml:space="preserve">the development </w:t>
      </w:r>
      <w:r w:rsidRPr="000B3A16">
        <w:rPr>
          <w:rFonts w:ascii="Times New Roman" w:hAnsi="Times New Roman" w:cs="Times New Roman"/>
          <w:sz w:val="22"/>
          <w:szCs w:val="22"/>
          <w:shd w:val="clear" w:color="auto" w:fill="FFFFFF"/>
        </w:rPr>
        <w:t xml:space="preserve">and </w:t>
      </w:r>
      <w:r w:rsidRPr="000B3A16">
        <w:rPr>
          <w:rFonts w:ascii="Times New Roman" w:hAnsi="Times New Roman" w:cs="Times New Roman"/>
          <w:sz w:val="22"/>
          <w:szCs w:val="22"/>
        </w:rPr>
        <w:t xml:space="preserve">validation of </w:t>
      </w:r>
      <w:r w:rsidRPr="000B3A16">
        <w:rPr>
          <w:rFonts w:ascii="Times New Roman" w:hAnsi="Times New Roman" w:cs="Times New Roman"/>
          <w:sz w:val="22"/>
          <w:szCs w:val="22"/>
          <w:shd w:val="clear" w:color="auto" w:fill="FFFFFF"/>
        </w:rPr>
        <w:t xml:space="preserve">scores </w:t>
      </w:r>
      <w:r w:rsidRPr="000B3A16">
        <w:rPr>
          <w:rFonts w:ascii="Times New Roman" w:hAnsi="Times New Roman" w:cs="Times New Roman"/>
          <w:sz w:val="22"/>
          <w:szCs w:val="22"/>
        </w:rPr>
        <w:t>of measures: (1) make the purpose and rationale clear, (2) establish empirical framework, (3) articulate theoretical blueprint, (4) synthesize content and scale development, (5) use expert reviewers, (6) recruit participants, and (7) evaluate validity and reliability (Kalkbrenner, 2021).</w:t>
      </w:r>
    </w:p>
    <w:p w14:paraId="1DF53CC6" w14:textId="77777777" w:rsidR="00CB5178" w:rsidRPr="000B3A16" w:rsidRDefault="00CB5178" w:rsidP="00C155D2">
      <w:pPr>
        <w:spacing w:after="120"/>
        <w:ind w:firstLine="709"/>
        <w:jc w:val="both"/>
        <w:rPr>
          <w:rFonts w:ascii="Times New Roman" w:hAnsi="Times New Roman" w:cs="Times New Roman"/>
          <w:sz w:val="22"/>
          <w:szCs w:val="22"/>
        </w:rPr>
      </w:pPr>
    </w:p>
    <w:p w14:paraId="64293FC9" w14:textId="77777777" w:rsidR="00CB5178" w:rsidRPr="000B3A16" w:rsidRDefault="00CB5178" w:rsidP="000461F0">
      <w:pPr>
        <w:spacing w:after="120"/>
        <w:jc w:val="both"/>
        <w:rPr>
          <w:rFonts w:ascii="Times New Roman" w:hAnsi="Times New Roman" w:cs="Times New Roman"/>
          <w:b/>
          <w:bCs/>
          <w:sz w:val="22"/>
          <w:szCs w:val="22"/>
        </w:rPr>
      </w:pPr>
      <w:r w:rsidRPr="000B3A16">
        <w:rPr>
          <w:rFonts w:ascii="Times New Roman" w:hAnsi="Times New Roman" w:cs="Times New Roman"/>
          <w:b/>
          <w:bCs/>
          <w:sz w:val="22"/>
          <w:szCs w:val="22"/>
        </w:rPr>
        <w:t xml:space="preserve">Figure 1 </w:t>
      </w:r>
    </w:p>
    <w:p w14:paraId="1D80E347" w14:textId="77777777" w:rsidR="00CB5178" w:rsidRPr="000B3A16" w:rsidRDefault="00CB5178" w:rsidP="000461F0">
      <w:pPr>
        <w:spacing w:after="120"/>
        <w:jc w:val="both"/>
        <w:rPr>
          <w:rFonts w:ascii="Times New Roman" w:hAnsi="Times New Roman" w:cs="Times New Roman"/>
          <w:sz w:val="22"/>
          <w:szCs w:val="22"/>
        </w:rPr>
      </w:pPr>
      <w:r w:rsidRPr="000B3A16">
        <w:rPr>
          <w:rFonts w:ascii="Times New Roman" w:hAnsi="Times New Roman" w:cs="Times New Roman"/>
          <w:i/>
          <w:iCs/>
          <w:sz w:val="22"/>
          <w:szCs w:val="22"/>
        </w:rPr>
        <w:t>MEASURE approach to instrumen development.</w:t>
      </w:r>
      <w:r w:rsidRPr="000B3A16">
        <w:rPr>
          <w:rFonts w:ascii="Times New Roman" w:hAnsi="Times New Roman" w:cs="Times New Roman"/>
          <w:sz w:val="22"/>
          <w:szCs w:val="22"/>
        </w:rPr>
        <w:t xml:space="preserve"> (Kalkbrenner, 2021)</w:t>
      </w:r>
    </w:p>
    <w:p w14:paraId="749BEBCA" w14:textId="77777777" w:rsidR="00CB5178" w:rsidRPr="000B3A16" w:rsidRDefault="00CB5178" w:rsidP="000461F0">
      <w:pPr>
        <w:spacing w:after="120"/>
        <w:jc w:val="center"/>
        <w:rPr>
          <w:rFonts w:ascii="Times New Roman" w:hAnsi="Times New Roman" w:cs="Times New Roman"/>
          <w:sz w:val="22"/>
          <w:szCs w:val="22"/>
        </w:rPr>
      </w:pPr>
      <w:r w:rsidRPr="000B3A16">
        <w:rPr>
          <w:rFonts w:ascii="Times New Roman" w:hAnsi="Times New Roman" w:cs="Times New Roman"/>
          <w:noProof/>
          <w:sz w:val="22"/>
          <w:szCs w:val="22"/>
        </w:rPr>
        <w:drawing>
          <wp:inline distT="0" distB="0" distL="0" distR="0" wp14:anchorId="76FDBA3E" wp14:editId="7EDEDA8D">
            <wp:extent cx="2952000" cy="1950985"/>
            <wp:effectExtent l="38100" t="38100" r="96520" b="876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000" cy="195098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CB18BC9" w14:textId="77777777" w:rsidR="00CB5178" w:rsidRDefault="00CB5178" w:rsidP="00C155D2">
      <w:pPr>
        <w:spacing w:after="120"/>
        <w:ind w:firstLine="709"/>
        <w:jc w:val="both"/>
        <w:rPr>
          <w:rFonts w:ascii="Times New Roman" w:hAnsi="Times New Roman" w:cs="Times New Roman"/>
          <w:sz w:val="22"/>
          <w:szCs w:val="22"/>
        </w:rPr>
      </w:pPr>
    </w:p>
    <w:p w14:paraId="624C6AF8" w14:textId="77777777" w:rsidR="00CB5178" w:rsidRDefault="00CB5178" w:rsidP="00C155D2">
      <w:pPr>
        <w:spacing w:after="120"/>
        <w:ind w:firstLine="709"/>
        <w:jc w:val="both"/>
        <w:rPr>
          <w:rFonts w:ascii="Times New Roman" w:hAnsi="Times New Roman" w:cs="Times New Roman"/>
          <w:sz w:val="22"/>
          <w:szCs w:val="22"/>
        </w:rPr>
      </w:pPr>
    </w:p>
    <w:p w14:paraId="28B09AD7" w14:textId="77777777" w:rsidR="00CB5178" w:rsidRPr="000B3A16" w:rsidRDefault="00CB5178" w:rsidP="00C155D2">
      <w:pPr>
        <w:spacing w:after="120"/>
        <w:ind w:firstLine="709"/>
        <w:jc w:val="both"/>
        <w:rPr>
          <w:rFonts w:ascii="Times New Roman" w:hAnsi="Times New Roman" w:cs="Times New Roman"/>
          <w:sz w:val="22"/>
          <w:szCs w:val="22"/>
        </w:rPr>
      </w:pPr>
    </w:p>
    <w:p w14:paraId="1A30EF6B" w14:textId="77777777"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lastRenderedPageBreak/>
        <w:t>Step 1: Make the Purpose and Rationale Clear</w:t>
      </w:r>
    </w:p>
    <w:p w14:paraId="625D9005" w14:textId="77777777"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The aim of this </w:t>
      </w:r>
      <w:r w:rsidRPr="000B3A16">
        <w:rPr>
          <w:rFonts w:ascii="Times New Roman" w:hAnsi="Times New Roman" w:cs="Times New Roman"/>
          <w:sz w:val="22"/>
          <w:szCs w:val="22"/>
          <w:shd w:val="clear" w:color="auto" w:fill="FFFFFF"/>
        </w:rPr>
        <w:t xml:space="preserve">study </w:t>
      </w:r>
      <w:r w:rsidRPr="000B3A16">
        <w:rPr>
          <w:rFonts w:ascii="Times New Roman" w:hAnsi="Times New Roman" w:cs="Times New Roman"/>
          <w:sz w:val="22"/>
          <w:szCs w:val="22"/>
        </w:rPr>
        <w:t xml:space="preserve">is </w:t>
      </w:r>
      <w:r w:rsidRPr="000B3A16">
        <w:rPr>
          <w:rFonts w:ascii="Times New Roman" w:hAnsi="Times New Roman" w:cs="Times New Roman"/>
          <w:sz w:val="22"/>
          <w:szCs w:val="22"/>
          <w:shd w:val="clear" w:color="auto" w:fill="FFFFFF"/>
        </w:rPr>
        <w:t xml:space="preserve">to design, develop, evaluate, and produce a </w:t>
      </w:r>
      <w:r w:rsidRPr="000B3A16">
        <w:rPr>
          <w:rFonts w:ascii="Times New Roman" w:hAnsi="Times New Roman" w:cs="Times New Roman"/>
          <w:sz w:val="22"/>
          <w:szCs w:val="22"/>
        </w:rPr>
        <w:t xml:space="preserve">new, valid </w:t>
      </w:r>
      <w:r w:rsidRPr="000B3A16">
        <w:rPr>
          <w:rFonts w:ascii="Times New Roman" w:hAnsi="Times New Roman" w:cs="Times New Roman"/>
          <w:sz w:val="22"/>
          <w:szCs w:val="22"/>
          <w:shd w:val="clear" w:color="auto" w:fill="FFFFFF"/>
        </w:rPr>
        <w:t xml:space="preserve">and reliable </w:t>
      </w:r>
      <w:r w:rsidRPr="000B3A16">
        <w:rPr>
          <w:rFonts w:ascii="Times New Roman" w:hAnsi="Times New Roman" w:cs="Times New Roman"/>
          <w:sz w:val="22"/>
          <w:szCs w:val="22"/>
        </w:rPr>
        <w:t xml:space="preserve">instrument to measure and verify the prerequisite algebra skills (PAS) of seventh graders. </w:t>
      </w:r>
    </w:p>
    <w:p w14:paraId="3A6AF9D7" w14:textId="77777777" w:rsidR="00CB5178" w:rsidRPr="000B3A16" w:rsidRDefault="00CB5178" w:rsidP="00C155D2">
      <w:pPr>
        <w:spacing w:after="120"/>
        <w:ind w:firstLine="709"/>
        <w:jc w:val="both"/>
        <w:rPr>
          <w:rFonts w:ascii="Times New Roman" w:hAnsi="Times New Roman" w:cs="Times New Roman"/>
          <w:sz w:val="22"/>
          <w:szCs w:val="22"/>
        </w:rPr>
      </w:pPr>
    </w:p>
    <w:p w14:paraId="34FF87C5" w14:textId="77777777"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2: Establish Empirical Framework</w:t>
      </w:r>
    </w:p>
    <w:p w14:paraId="4A08622A" w14:textId="77777777"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An </w:t>
      </w:r>
      <w:r w:rsidRPr="000B3A16">
        <w:rPr>
          <w:rFonts w:ascii="Times New Roman" w:hAnsi="Times New Roman" w:cs="Times New Roman"/>
          <w:sz w:val="22"/>
          <w:szCs w:val="22"/>
          <w:shd w:val="clear" w:color="auto" w:fill="FFFFFF"/>
        </w:rPr>
        <w:t xml:space="preserve">empirical framework refers to at least one </w:t>
      </w:r>
      <w:r w:rsidRPr="000B3A16">
        <w:rPr>
          <w:rFonts w:ascii="Times New Roman" w:hAnsi="Times New Roman" w:cs="Times New Roman"/>
          <w:sz w:val="22"/>
          <w:szCs w:val="22"/>
        </w:rPr>
        <w:t xml:space="preserve">theoretical </w:t>
      </w:r>
      <w:r w:rsidRPr="000B3A16">
        <w:rPr>
          <w:rFonts w:ascii="Times New Roman" w:hAnsi="Times New Roman" w:cs="Times New Roman"/>
          <w:sz w:val="22"/>
          <w:szCs w:val="22"/>
          <w:shd w:val="clear" w:color="auto" w:fill="FFFFFF"/>
        </w:rPr>
        <w:t xml:space="preserve">or </w:t>
      </w:r>
      <w:r w:rsidRPr="000B3A16">
        <w:rPr>
          <w:rFonts w:ascii="Times New Roman" w:hAnsi="Times New Roman" w:cs="Times New Roman"/>
          <w:sz w:val="22"/>
          <w:szCs w:val="22"/>
        </w:rPr>
        <w:t xml:space="preserve">academic </w:t>
      </w:r>
      <w:r w:rsidRPr="000B3A16">
        <w:rPr>
          <w:rFonts w:ascii="Times New Roman" w:hAnsi="Times New Roman" w:cs="Times New Roman"/>
          <w:sz w:val="22"/>
          <w:szCs w:val="22"/>
          <w:shd w:val="clear" w:color="auto" w:fill="FFFFFF"/>
        </w:rPr>
        <w:t xml:space="preserve">source </w:t>
      </w:r>
      <w:r w:rsidRPr="000B3A16">
        <w:rPr>
          <w:rFonts w:ascii="Times New Roman" w:hAnsi="Times New Roman" w:cs="Times New Roman"/>
          <w:sz w:val="22"/>
          <w:szCs w:val="22"/>
        </w:rPr>
        <w:t>(e.g.</w:t>
      </w:r>
      <w:r w:rsidR="00A83998">
        <w:rPr>
          <w:rFonts w:ascii="Times New Roman" w:hAnsi="Times New Roman" w:cs="Times New Roman"/>
          <w:sz w:val="22"/>
          <w:szCs w:val="22"/>
        </w:rPr>
        <w:t>,</w:t>
      </w:r>
      <w:r w:rsidRPr="000B3A16">
        <w:rPr>
          <w:rFonts w:ascii="Times New Roman" w:hAnsi="Times New Roman" w:cs="Times New Roman"/>
          <w:sz w:val="22"/>
          <w:szCs w:val="22"/>
        </w:rPr>
        <w:t xml:space="preserve"> </w:t>
      </w:r>
      <w:r w:rsidRPr="000B3A16">
        <w:rPr>
          <w:rFonts w:ascii="Times New Roman" w:hAnsi="Times New Roman" w:cs="Times New Roman"/>
          <w:sz w:val="22"/>
          <w:szCs w:val="22"/>
          <w:shd w:val="clear" w:color="auto" w:fill="FFFFFF"/>
        </w:rPr>
        <w:t xml:space="preserve">peer-reviewed) that provides a </w:t>
      </w:r>
      <w:r w:rsidRPr="000B3A16">
        <w:rPr>
          <w:rFonts w:ascii="Times New Roman" w:hAnsi="Times New Roman" w:cs="Times New Roman"/>
          <w:sz w:val="22"/>
          <w:szCs w:val="22"/>
        </w:rPr>
        <w:t xml:space="preserve">number </w:t>
      </w:r>
      <w:r w:rsidRPr="000B3A16">
        <w:rPr>
          <w:rFonts w:ascii="Times New Roman" w:hAnsi="Times New Roman" w:cs="Times New Roman"/>
          <w:sz w:val="22"/>
          <w:szCs w:val="22"/>
          <w:shd w:val="clear" w:color="auto" w:fill="FFFFFF"/>
        </w:rPr>
        <w:t xml:space="preserve">of principles or assumptions </w:t>
      </w:r>
      <w:r w:rsidRPr="000B3A16">
        <w:rPr>
          <w:rFonts w:ascii="Times New Roman" w:hAnsi="Times New Roman" w:cs="Times New Roman"/>
          <w:sz w:val="22"/>
          <w:szCs w:val="22"/>
        </w:rPr>
        <w:t xml:space="preserve">underpinning </w:t>
      </w:r>
      <w:r w:rsidRPr="000B3A16">
        <w:rPr>
          <w:rFonts w:ascii="Times New Roman" w:hAnsi="Times New Roman" w:cs="Times New Roman"/>
          <w:sz w:val="22"/>
          <w:szCs w:val="22"/>
          <w:shd w:val="clear" w:color="auto" w:fill="FFFFFF"/>
        </w:rPr>
        <w:t xml:space="preserve">the proposed </w:t>
      </w:r>
      <w:r w:rsidRPr="000B3A16">
        <w:rPr>
          <w:rFonts w:ascii="Times New Roman" w:hAnsi="Times New Roman" w:cs="Times New Roman"/>
          <w:sz w:val="22"/>
          <w:szCs w:val="22"/>
        </w:rPr>
        <w:t xml:space="preserve">measurement structure (Kalkbrenner, 2021). In this study, the lower order Revision of Bloom’s Taxonomy was used to write effective learning outcomes, because our goal is to produce an instrument that meets the validity criteria in assessing seventh grades students’ foundational knowledge for learning algebra in middle school. Moreover, the </w:t>
      </w:r>
      <w:r w:rsidRPr="000B3A16">
        <w:rPr>
          <w:rFonts w:ascii="Times New Roman" w:hAnsi="Times New Roman" w:cs="Times New Roman"/>
          <w:sz w:val="22"/>
          <w:szCs w:val="22"/>
          <w:shd w:val="clear" w:color="auto" w:fill="FFFFFF"/>
        </w:rPr>
        <w:t xml:space="preserve">levels </w:t>
      </w:r>
      <w:r w:rsidRPr="000B3A16">
        <w:rPr>
          <w:rFonts w:ascii="Times New Roman" w:hAnsi="Times New Roman" w:cs="Times New Roman"/>
          <w:sz w:val="22"/>
          <w:szCs w:val="22"/>
        </w:rPr>
        <w:t xml:space="preserve">of Bloom's </w:t>
      </w:r>
      <w:r w:rsidRPr="000B3A16">
        <w:rPr>
          <w:rFonts w:ascii="Times New Roman" w:hAnsi="Times New Roman" w:cs="Times New Roman"/>
          <w:sz w:val="22"/>
          <w:szCs w:val="22"/>
          <w:shd w:val="clear" w:color="auto" w:fill="FFFFFF"/>
        </w:rPr>
        <w:t xml:space="preserve">revised </w:t>
      </w:r>
      <w:r w:rsidRPr="000B3A16">
        <w:rPr>
          <w:rFonts w:ascii="Times New Roman" w:hAnsi="Times New Roman" w:cs="Times New Roman"/>
          <w:sz w:val="22"/>
          <w:szCs w:val="22"/>
        </w:rPr>
        <w:t xml:space="preserve">taxonomy </w:t>
      </w:r>
      <w:r w:rsidRPr="000B3A16">
        <w:rPr>
          <w:rFonts w:ascii="Times New Roman" w:hAnsi="Times New Roman" w:cs="Times New Roman"/>
          <w:sz w:val="22"/>
          <w:szCs w:val="22"/>
          <w:shd w:val="clear" w:color="auto" w:fill="FFFFFF"/>
        </w:rPr>
        <w:t xml:space="preserve">are in line with the objectives of </w:t>
      </w: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 xml:space="preserve">content standards </w:t>
      </w:r>
      <w:r w:rsidRPr="000B3A16">
        <w:rPr>
          <w:rFonts w:ascii="Times New Roman" w:hAnsi="Times New Roman" w:cs="Times New Roman"/>
          <w:sz w:val="22"/>
          <w:szCs w:val="22"/>
        </w:rPr>
        <w:t xml:space="preserve">of Indonesia's </w:t>
      </w:r>
      <w:r w:rsidRPr="000B3A16">
        <w:rPr>
          <w:rFonts w:ascii="Times New Roman" w:hAnsi="Times New Roman" w:cs="Times New Roman"/>
          <w:sz w:val="22"/>
          <w:szCs w:val="22"/>
          <w:shd w:val="clear" w:color="auto" w:fill="FFFFFF"/>
        </w:rPr>
        <w:t xml:space="preserve">secondary mathematics subjects and </w:t>
      </w: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 xml:space="preserve">ability standards </w:t>
      </w:r>
      <w:r w:rsidRPr="000B3A16">
        <w:rPr>
          <w:rFonts w:ascii="Times New Roman" w:hAnsi="Times New Roman" w:cs="Times New Roman"/>
          <w:sz w:val="22"/>
          <w:szCs w:val="22"/>
        </w:rPr>
        <w:t xml:space="preserve">of </w:t>
      </w:r>
      <w:r w:rsidRPr="000B3A16">
        <w:rPr>
          <w:rFonts w:ascii="Times New Roman" w:hAnsi="Times New Roman" w:cs="Times New Roman"/>
          <w:sz w:val="22"/>
          <w:szCs w:val="22"/>
          <w:shd w:val="clear" w:color="auto" w:fill="FFFFFF"/>
        </w:rPr>
        <w:t xml:space="preserve">NCTM </w:t>
      </w:r>
      <w:r w:rsidRPr="000B3A16">
        <w:rPr>
          <w:rFonts w:ascii="Times New Roman" w:hAnsi="Times New Roman" w:cs="Times New Roman"/>
          <w:sz w:val="22"/>
          <w:szCs w:val="22"/>
        </w:rPr>
        <w:t xml:space="preserve">mathematics. The level consists of: 1) </w:t>
      </w:r>
      <w:r w:rsidR="003501E6">
        <w:rPr>
          <w:rFonts w:ascii="Times New Roman" w:hAnsi="Times New Roman" w:cs="Times New Roman"/>
          <w:sz w:val="22"/>
          <w:szCs w:val="22"/>
        </w:rPr>
        <w:t>r</w:t>
      </w:r>
      <w:r w:rsidRPr="000B3A16">
        <w:rPr>
          <w:rFonts w:ascii="Times New Roman" w:hAnsi="Times New Roman" w:cs="Times New Roman"/>
          <w:sz w:val="22"/>
          <w:szCs w:val="22"/>
        </w:rPr>
        <w:t xml:space="preserve">emember. Retrieving relevant knowledge from long-term memory. The </w:t>
      </w:r>
      <w:r w:rsidRPr="000B3A16">
        <w:rPr>
          <w:rFonts w:ascii="Times New Roman" w:hAnsi="Times New Roman" w:cs="Times New Roman"/>
          <w:sz w:val="22"/>
          <w:szCs w:val="22"/>
          <w:shd w:val="clear" w:color="auto" w:fill="FFFFFF"/>
        </w:rPr>
        <w:t xml:space="preserve">verbs associated with </w:t>
      </w: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 xml:space="preserve">levels are </w:t>
      </w:r>
      <w:r w:rsidRPr="000B3A16">
        <w:rPr>
          <w:rFonts w:ascii="Times New Roman" w:hAnsi="Times New Roman" w:cs="Times New Roman"/>
          <w:sz w:val="22"/>
          <w:szCs w:val="22"/>
        </w:rPr>
        <w:t xml:space="preserve">recognized </w:t>
      </w:r>
      <w:r w:rsidRPr="000B3A16">
        <w:rPr>
          <w:rFonts w:ascii="Times New Roman" w:hAnsi="Times New Roman" w:cs="Times New Roman"/>
          <w:sz w:val="22"/>
          <w:szCs w:val="22"/>
          <w:shd w:val="clear" w:color="auto" w:fill="FFFFFF"/>
        </w:rPr>
        <w:t xml:space="preserve">and </w:t>
      </w:r>
      <w:r w:rsidRPr="000B3A16">
        <w:rPr>
          <w:rFonts w:ascii="Times New Roman" w:hAnsi="Times New Roman" w:cs="Times New Roman"/>
          <w:sz w:val="22"/>
          <w:szCs w:val="22"/>
        </w:rPr>
        <w:t xml:space="preserve">recalled, 2) </w:t>
      </w:r>
      <w:r w:rsidR="003501E6">
        <w:rPr>
          <w:rFonts w:ascii="Times New Roman" w:hAnsi="Times New Roman" w:cs="Times New Roman"/>
          <w:sz w:val="22"/>
          <w:szCs w:val="22"/>
        </w:rPr>
        <w:t>u</w:t>
      </w:r>
      <w:r w:rsidRPr="000B3A16">
        <w:rPr>
          <w:rFonts w:ascii="Times New Roman" w:hAnsi="Times New Roman" w:cs="Times New Roman"/>
          <w:sz w:val="22"/>
          <w:szCs w:val="22"/>
        </w:rPr>
        <w:t xml:space="preserve">nderstand. Determining the meaning of instructional messages, including oral, written and graphic communication.  The </w:t>
      </w:r>
      <w:r w:rsidRPr="000B3A16">
        <w:rPr>
          <w:rFonts w:ascii="Times New Roman" w:hAnsi="Times New Roman" w:cs="Times New Roman"/>
          <w:sz w:val="22"/>
          <w:szCs w:val="22"/>
          <w:shd w:val="clear" w:color="auto" w:fill="FFFFFF"/>
        </w:rPr>
        <w:t xml:space="preserve">verbs associated with levels are </w:t>
      </w:r>
      <w:r w:rsidRPr="000B3A16">
        <w:rPr>
          <w:rFonts w:ascii="Times New Roman" w:hAnsi="Times New Roman" w:cs="Times New Roman"/>
          <w:sz w:val="22"/>
          <w:szCs w:val="22"/>
        </w:rPr>
        <w:t xml:space="preserve">interpreted, exemplified, classified, summarized, calculated, compared, and explained, and 3) </w:t>
      </w:r>
      <w:r w:rsidR="003501E6">
        <w:rPr>
          <w:rFonts w:ascii="Times New Roman" w:hAnsi="Times New Roman" w:cs="Times New Roman"/>
          <w:sz w:val="22"/>
          <w:szCs w:val="22"/>
        </w:rPr>
        <w:t>a</w:t>
      </w:r>
      <w:r w:rsidRPr="000B3A16">
        <w:rPr>
          <w:rFonts w:ascii="Times New Roman" w:hAnsi="Times New Roman" w:cs="Times New Roman"/>
          <w:sz w:val="22"/>
          <w:szCs w:val="22"/>
        </w:rPr>
        <w:t xml:space="preserve">pply. Carrying out or using a procedure in a given situation. The </w:t>
      </w:r>
      <w:r w:rsidRPr="000B3A16">
        <w:rPr>
          <w:rFonts w:ascii="Times New Roman" w:hAnsi="Times New Roman" w:cs="Times New Roman"/>
          <w:sz w:val="22"/>
          <w:szCs w:val="22"/>
          <w:shd w:val="clear" w:color="auto" w:fill="FFFFFF"/>
        </w:rPr>
        <w:t xml:space="preserve">verbs associated with levels are </w:t>
      </w:r>
      <w:r w:rsidRPr="000B3A16">
        <w:rPr>
          <w:rFonts w:ascii="Times New Roman" w:hAnsi="Times New Roman" w:cs="Times New Roman"/>
          <w:sz w:val="22"/>
          <w:szCs w:val="22"/>
        </w:rPr>
        <w:t xml:space="preserve">execute and implement (Anderson &amp; Krathwohl, 2001). </w:t>
      </w:r>
    </w:p>
    <w:p w14:paraId="3EAAB7AE" w14:textId="77777777" w:rsidR="00CB5178" w:rsidRPr="000B3A16" w:rsidRDefault="00CB5178" w:rsidP="00C155D2">
      <w:pPr>
        <w:spacing w:after="120"/>
        <w:ind w:firstLine="709"/>
        <w:jc w:val="both"/>
        <w:rPr>
          <w:rFonts w:ascii="Times New Roman" w:hAnsi="Times New Roman" w:cs="Times New Roman"/>
          <w:sz w:val="22"/>
          <w:szCs w:val="22"/>
        </w:rPr>
      </w:pPr>
    </w:p>
    <w:p w14:paraId="3655608F" w14:textId="77777777"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3: Articulate Theoretical Blueprint</w:t>
      </w:r>
    </w:p>
    <w:p w14:paraId="04661955" w14:textId="77777777"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shd w:val="clear" w:color="auto" w:fill="FFFFFF"/>
        </w:rPr>
        <w:t xml:space="preserve">The </w:t>
      </w:r>
      <w:r w:rsidRPr="000B3A16">
        <w:rPr>
          <w:rFonts w:ascii="Times New Roman" w:hAnsi="Times New Roman" w:cs="Times New Roman"/>
          <w:sz w:val="22"/>
          <w:szCs w:val="22"/>
        </w:rPr>
        <w:t>blueprint</w:t>
      </w:r>
      <w:r w:rsidRPr="000B3A16">
        <w:rPr>
          <w:rFonts w:ascii="Times New Roman" w:hAnsi="Times New Roman" w:cs="Times New Roman"/>
          <w:sz w:val="22"/>
          <w:szCs w:val="22"/>
          <w:shd w:val="clear" w:color="auto" w:fill="FFFFFF"/>
        </w:rPr>
        <w:t xml:space="preserve"> (see </w:t>
      </w:r>
      <w:r w:rsidRPr="000B3A16">
        <w:rPr>
          <w:rFonts w:ascii="Times New Roman" w:hAnsi="Times New Roman" w:cs="Times New Roman"/>
          <w:sz w:val="22"/>
          <w:szCs w:val="22"/>
        </w:rPr>
        <w:t xml:space="preserve">Table </w:t>
      </w:r>
      <w:r w:rsidRPr="000B3A16">
        <w:rPr>
          <w:rFonts w:ascii="Times New Roman" w:hAnsi="Times New Roman" w:cs="Times New Roman"/>
          <w:sz w:val="22"/>
          <w:szCs w:val="22"/>
          <w:shd w:val="clear" w:color="auto" w:fill="FFFFFF"/>
        </w:rPr>
        <w:t xml:space="preserve">1) provides </w:t>
      </w:r>
      <w:r w:rsidRPr="000B3A16">
        <w:rPr>
          <w:rFonts w:ascii="Times New Roman" w:hAnsi="Times New Roman" w:cs="Times New Roman"/>
          <w:sz w:val="22"/>
          <w:szCs w:val="22"/>
        </w:rPr>
        <w:t xml:space="preserve">an overview </w:t>
      </w:r>
      <w:r w:rsidRPr="000B3A16">
        <w:rPr>
          <w:rFonts w:ascii="Times New Roman" w:hAnsi="Times New Roman" w:cs="Times New Roman"/>
          <w:sz w:val="22"/>
          <w:szCs w:val="22"/>
          <w:shd w:val="clear" w:color="auto" w:fill="FFFFFF"/>
        </w:rPr>
        <w:t>of the number and type of test item</w:t>
      </w:r>
      <w:r w:rsidRPr="000B3A16">
        <w:rPr>
          <w:rFonts w:ascii="Times New Roman" w:hAnsi="Times New Roman" w:cs="Times New Roman"/>
          <w:sz w:val="22"/>
          <w:szCs w:val="22"/>
        </w:rPr>
        <w:t xml:space="preserve">s based on the themes, dimensions and structure </w:t>
      </w:r>
      <w:r w:rsidRPr="000B3A16">
        <w:rPr>
          <w:rFonts w:ascii="Times New Roman" w:hAnsi="Times New Roman" w:cs="Times New Roman"/>
          <w:sz w:val="22"/>
          <w:szCs w:val="22"/>
          <w:shd w:val="clear" w:color="auto" w:fill="FFFFFF"/>
        </w:rPr>
        <w:t xml:space="preserve">of </w:t>
      </w:r>
      <w:r w:rsidRPr="000B3A16">
        <w:rPr>
          <w:rFonts w:ascii="Times New Roman" w:hAnsi="Times New Roman" w:cs="Times New Roman"/>
          <w:sz w:val="22"/>
          <w:szCs w:val="22"/>
        </w:rPr>
        <w:t>the items (</w:t>
      </w:r>
      <w:r w:rsidRPr="000B3A16">
        <w:rPr>
          <w:rFonts w:ascii="Times New Roman" w:hAnsi="Times New Roman" w:cs="Times New Roman"/>
          <w:sz w:val="22"/>
          <w:szCs w:val="22"/>
          <w:shd w:val="clear" w:color="auto" w:fill="FFFFFF"/>
        </w:rPr>
        <w:t>Jüttner et al., 2013)</w:t>
      </w:r>
      <w:r w:rsidRPr="000B3A16">
        <w:rPr>
          <w:rFonts w:ascii="Times New Roman" w:hAnsi="Times New Roman" w:cs="Times New Roman"/>
          <w:sz w:val="22"/>
          <w:szCs w:val="22"/>
        </w:rPr>
        <w:t>. Furthermore, a</w:t>
      </w:r>
      <w:r w:rsidRPr="000B3A16">
        <w:rPr>
          <w:rFonts w:ascii="Times New Roman" w:hAnsi="Times New Roman" w:cs="Times New Roman"/>
          <w:sz w:val="22"/>
          <w:szCs w:val="22"/>
          <w:shd w:val="clear" w:color="auto" w:fill="FFFFFF"/>
        </w:rPr>
        <w:t xml:space="preserve"> theoretical b</w:t>
      </w:r>
      <w:r w:rsidRPr="000B3A16">
        <w:rPr>
          <w:rFonts w:ascii="Times New Roman" w:hAnsi="Times New Roman" w:cs="Times New Roman"/>
          <w:sz w:val="22"/>
          <w:szCs w:val="22"/>
        </w:rPr>
        <w:t xml:space="preserve">lueprint </w:t>
      </w:r>
      <w:r w:rsidRPr="000B3A16">
        <w:rPr>
          <w:rFonts w:ascii="Times New Roman" w:hAnsi="Times New Roman" w:cs="Times New Roman"/>
          <w:sz w:val="22"/>
          <w:szCs w:val="22"/>
          <w:shd w:val="clear" w:color="auto" w:fill="FFFFFF"/>
        </w:rPr>
        <w:t xml:space="preserve">is a tool for </w:t>
      </w:r>
      <w:r w:rsidRPr="000B3A16">
        <w:rPr>
          <w:rFonts w:ascii="Times New Roman" w:hAnsi="Times New Roman" w:cs="Times New Roman"/>
          <w:sz w:val="22"/>
          <w:szCs w:val="22"/>
        </w:rPr>
        <w:t xml:space="preserve">improving the validity of </w:t>
      </w:r>
      <w:r w:rsidRPr="000B3A16">
        <w:rPr>
          <w:rFonts w:ascii="Times New Roman" w:hAnsi="Times New Roman" w:cs="Times New Roman"/>
          <w:sz w:val="22"/>
          <w:szCs w:val="22"/>
          <w:shd w:val="clear" w:color="auto" w:fill="FFFFFF"/>
        </w:rPr>
        <w:t xml:space="preserve">the content of a </w:t>
      </w:r>
      <w:r w:rsidRPr="000B3A16">
        <w:rPr>
          <w:rFonts w:ascii="Times New Roman" w:hAnsi="Times New Roman" w:cs="Times New Roman"/>
          <w:sz w:val="22"/>
          <w:szCs w:val="22"/>
        </w:rPr>
        <w:t xml:space="preserve">measurement </w:t>
      </w:r>
      <w:r w:rsidRPr="000B3A16">
        <w:rPr>
          <w:rFonts w:ascii="Times New Roman" w:hAnsi="Times New Roman" w:cs="Times New Roman"/>
          <w:sz w:val="22"/>
          <w:szCs w:val="22"/>
          <w:shd w:val="clear" w:color="auto" w:fill="FFFFFF"/>
        </w:rPr>
        <w:t xml:space="preserve">by offering researchers two </w:t>
      </w:r>
      <w:r w:rsidRPr="000B3A16">
        <w:rPr>
          <w:rFonts w:ascii="Times New Roman" w:hAnsi="Times New Roman" w:cs="Times New Roman"/>
          <w:sz w:val="22"/>
          <w:szCs w:val="22"/>
        </w:rPr>
        <w:t xml:space="preserve">main </w:t>
      </w:r>
      <w:r w:rsidRPr="000B3A16">
        <w:rPr>
          <w:rFonts w:ascii="Times New Roman" w:hAnsi="Times New Roman" w:cs="Times New Roman"/>
          <w:sz w:val="22"/>
          <w:szCs w:val="22"/>
          <w:shd w:val="clear" w:color="auto" w:fill="FFFFFF"/>
        </w:rPr>
        <w:t xml:space="preserve">advantages, including: </w:t>
      </w:r>
      <w:r w:rsidR="00E851D3">
        <w:rPr>
          <w:rFonts w:ascii="Times New Roman" w:hAnsi="Times New Roman" w:cs="Times New Roman"/>
          <w:sz w:val="22"/>
          <w:szCs w:val="22"/>
          <w:shd w:val="clear" w:color="auto" w:fill="FFFFFF"/>
        </w:rPr>
        <w:t>1</w:t>
      </w:r>
      <w:r w:rsidRPr="000B3A16">
        <w:rPr>
          <w:rFonts w:ascii="Times New Roman" w:hAnsi="Times New Roman" w:cs="Times New Roman"/>
          <w:sz w:val="22"/>
          <w:szCs w:val="22"/>
          <w:shd w:val="clear" w:color="auto" w:fill="FFFFFF"/>
        </w:rPr>
        <w:t xml:space="preserve">) </w:t>
      </w:r>
      <w:r w:rsidRPr="000B3A16">
        <w:rPr>
          <w:rFonts w:ascii="Times New Roman" w:hAnsi="Times New Roman" w:cs="Times New Roman"/>
          <w:sz w:val="22"/>
          <w:szCs w:val="22"/>
        </w:rPr>
        <w:t xml:space="preserve">create </w:t>
      </w:r>
      <w:r w:rsidRPr="000B3A16">
        <w:rPr>
          <w:rFonts w:ascii="Times New Roman" w:hAnsi="Times New Roman" w:cs="Times New Roman"/>
          <w:sz w:val="22"/>
          <w:szCs w:val="22"/>
          <w:shd w:val="clear" w:color="auto" w:fill="FFFFFF"/>
        </w:rPr>
        <w:t>content and domain area</w:t>
      </w:r>
      <w:r w:rsidRPr="000B3A16">
        <w:rPr>
          <w:rFonts w:ascii="Times New Roman" w:hAnsi="Times New Roman" w:cs="Times New Roman"/>
          <w:sz w:val="22"/>
          <w:szCs w:val="22"/>
        </w:rPr>
        <w:t xml:space="preserve">s </w:t>
      </w:r>
      <w:r w:rsidRPr="000B3A16">
        <w:rPr>
          <w:rFonts w:ascii="Times New Roman" w:hAnsi="Times New Roman" w:cs="Times New Roman"/>
          <w:sz w:val="22"/>
          <w:szCs w:val="22"/>
          <w:shd w:val="clear" w:color="auto" w:fill="FFFFFF"/>
        </w:rPr>
        <w:t xml:space="preserve">for </w:t>
      </w:r>
      <w:r w:rsidRPr="000B3A16">
        <w:rPr>
          <w:rFonts w:ascii="Times New Roman" w:hAnsi="Times New Roman" w:cs="Times New Roman"/>
          <w:sz w:val="22"/>
          <w:szCs w:val="22"/>
        </w:rPr>
        <w:t xml:space="preserve">measuring construction, </w:t>
      </w:r>
      <w:r w:rsidRPr="000B3A16">
        <w:rPr>
          <w:rFonts w:ascii="Times New Roman" w:hAnsi="Times New Roman" w:cs="Times New Roman"/>
          <w:sz w:val="22"/>
          <w:szCs w:val="22"/>
          <w:shd w:val="clear" w:color="auto" w:fill="FFFFFF"/>
        </w:rPr>
        <w:t xml:space="preserve">and </w:t>
      </w:r>
      <w:r w:rsidR="00E851D3">
        <w:rPr>
          <w:rFonts w:ascii="Times New Roman" w:hAnsi="Times New Roman" w:cs="Times New Roman"/>
          <w:sz w:val="22"/>
          <w:szCs w:val="22"/>
          <w:shd w:val="clear" w:color="auto" w:fill="FFFFFF"/>
        </w:rPr>
        <w:t>2</w:t>
      </w:r>
      <w:r w:rsidRPr="000B3A16">
        <w:rPr>
          <w:rFonts w:ascii="Times New Roman" w:hAnsi="Times New Roman" w:cs="Times New Roman"/>
          <w:sz w:val="22"/>
          <w:szCs w:val="22"/>
          <w:shd w:val="clear" w:color="auto" w:fill="FFFFFF"/>
        </w:rPr>
        <w:t xml:space="preserve">) </w:t>
      </w:r>
      <w:r w:rsidRPr="000B3A16">
        <w:rPr>
          <w:rFonts w:ascii="Times New Roman" w:hAnsi="Times New Roman" w:cs="Times New Roman"/>
          <w:sz w:val="22"/>
          <w:szCs w:val="22"/>
        </w:rPr>
        <w:t xml:space="preserve">determine </w:t>
      </w:r>
      <w:r w:rsidRPr="000B3A16">
        <w:rPr>
          <w:rFonts w:ascii="Times New Roman" w:hAnsi="Times New Roman" w:cs="Times New Roman"/>
          <w:sz w:val="22"/>
          <w:szCs w:val="22"/>
          <w:shd w:val="clear" w:color="auto" w:fill="FFFFFF"/>
        </w:rPr>
        <w:t xml:space="preserve">the approximate proportion of </w:t>
      </w: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 xml:space="preserve">items </w:t>
      </w:r>
      <w:r w:rsidRPr="000B3A16">
        <w:rPr>
          <w:rFonts w:ascii="Times New Roman" w:hAnsi="Times New Roman" w:cs="Times New Roman"/>
          <w:sz w:val="22"/>
          <w:szCs w:val="22"/>
        </w:rPr>
        <w:t xml:space="preserve">to develop in </w:t>
      </w:r>
      <w:r w:rsidRPr="000B3A16">
        <w:rPr>
          <w:rFonts w:ascii="Times New Roman" w:hAnsi="Times New Roman" w:cs="Times New Roman"/>
          <w:sz w:val="22"/>
          <w:szCs w:val="22"/>
          <w:shd w:val="clear" w:color="auto" w:fill="FFFFFF"/>
        </w:rPr>
        <w:t xml:space="preserve">each content and domain </w:t>
      </w:r>
      <w:r w:rsidRPr="000B3A16">
        <w:rPr>
          <w:rFonts w:ascii="Times New Roman" w:hAnsi="Times New Roman" w:cs="Times New Roman"/>
          <w:sz w:val="22"/>
          <w:szCs w:val="22"/>
        </w:rPr>
        <w:t>area</w:t>
      </w:r>
      <w:r w:rsidRPr="000B3A16">
        <w:rPr>
          <w:rFonts w:ascii="Times New Roman" w:hAnsi="Times New Roman" w:cs="Times New Roman"/>
          <w:sz w:val="22"/>
          <w:szCs w:val="22"/>
          <w:shd w:val="clear" w:color="auto" w:fill="FFFFFF"/>
        </w:rPr>
        <w:t xml:space="preserve"> </w:t>
      </w:r>
      <w:r w:rsidRPr="000B3A16">
        <w:rPr>
          <w:rFonts w:ascii="Times New Roman" w:hAnsi="Times New Roman" w:cs="Times New Roman"/>
          <w:sz w:val="22"/>
          <w:szCs w:val="22"/>
        </w:rPr>
        <w:t xml:space="preserve">(Menold et al., 2015; Ismail et al., 2020). In this research, 30 multiple choice questions (MCQ) were constructed based on lower order Revision of Bloom’s Taxonomy (Anderson &amp; Krathwohl, 2001) and prerequisite algebra content areas in the middle grades (Bush &amp; Karp, 2013). </w:t>
      </w:r>
      <w:r w:rsidRPr="000B3A16">
        <w:rPr>
          <w:rFonts w:ascii="Times New Roman" w:hAnsi="Times New Roman" w:cs="Times New Roman"/>
          <w:sz w:val="22"/>
          <w:szCs w:val="22"/>
          <w:shd w:val="clear" w:color="auto" w:fill="FFFFFF"/>
        </w:rPr>
        <w:t xml:space="preserve">There are four </w:t>
      </w:r>
      <w:r w:rsidRPr="000B3A16">
        <w:rPr>
          <w:rFonts w:ascii="Times New Roman" w:hAnsi="Times New Roman" w:cs="Times New Roman"/>
          <w:sz w:val="22"/>
          <w:szCs w:val="22"/>
        </w:rPr>
        <w:t xml:space="preserve">prerequisites </w:t>
      </w:r>
      <w:r w:rsidRPr="000B3A16">
        <w:rPr>
          <w:rFonts w:ascii="Times New Roman" w:hAnsi="Times New Roman" w:cs="Times New Roman"/>
          <w:sz w:val="22"/>
          <w:szCs w:val="22"/>
          <w:shd w:val="clear" w:color="auto" w:fill="FFFFFF"/>
        </w:rPr>
        <w:t xml:space="preserve">for </w:t>
      </w:r>
      <w:r w:rsidRPr="000B3A16">
        <w:rPr>
          <w:rFonts w:ascii="Times New Roman" w:hAnsi="Times New Roman" w:cs="Times New Roman"/>
          <w:sz w:val="22"/>
          <w:szCs w:val="22"/>
        </w:rPr>
        <w:t xml:space="preserve">algebra in secondary schools, </w:t>
      </w:r>
      <w:r w:rsidRPr="000B3A16">
        <w:rPr>
          <w:rFonts w:ascii="Times New Roman" w:hAnsi="Times New Roman" w:cs="Times New Roman"/>
          <w:sz w:val="22"/>
          <w:szCs w:val="22"/>
          <w:shd w:val="clear" w:color="auto" w:fill="FFFFFF"/>
        </w:rPr>
        <w:t xml:space="preserve">namely: 1) </w:t>
      </w:r>
      <w:r w:rsidRPr="000B3A16">
        <w:rPr>
          <w:rFonts w:ascii="Times New Roman" w:hAnsi="Times New Roman" w:cs="Times New Roman"/>
          <w:sz w:val="22"/>
          <w:szCs w:val="22"/>
          <w:shd w:val="clear" w:color="auto" w:fill="FFFFFF"/>
        </w:rPr>
        <w:lastRenderedPageBreak/>
        <w:t xml:space="preserve">ratios and proportional relationships, 2) </w:t>
      </w:r>
      <w:r w:rsidRPr="000B3A16">
        <w:rPr>
          <w:rFonts w:ascii="Times New Roman" w:hAnsi="Times New Roman" w:cs="Times New Roman"/>
          <w:sz w:val="22"/>
          <w:szCs w:val="22"/>
        </w:rPr>
        <w:t xml:space="preserve">numerical </w:t>
      </w:r>
      <w:r w:rsidRPr="000B3A16">
        <w:rPr>
          <w:rFonts w:ascii="Times New Roman" w:hAnsi="Times New Roman" w:cs="Times New Roman"/>
          <w:sz w:val="22"/>
          <w:szCs w:val="22"/>
          <w:shd w:val="clear" w:color="auto" w:fill="FFFFFF"/>
        </w:rPr>
        <w:t xml:space="preserve">systems (such as fractions, decimals and </w:t>
      </w:r>
      <w:r w:rsidRPr="000B3A16">
        <w:rPr>
          <w:rFonts w:ascii="Times New Roman" w:hAnsi="Times New Roman" w:cs="Times New Roman"/>
          <w:sz w:val="22"/>
          <w:szCs w:val="22"/>
        </w:rPr>
        <w:t xml:space="preserve">percentages, </w:t>
      </w:r>
      <w:r w:rsidRPr="000B3A16">
        <w:rPr>
          <w:rFonts w:ascii="Times New Roman" w:hAnsi="Times New Roman" w:cs="Times New Roman"/>
          <w:sz w:val="22"/>
          <w:szCs w:val="22"/>
          <w:shd w:val="clear" w:color="auto" w:fill="FFFFFF"/>
        </w:rPr>
        <w:t xml:space="preserve">integer arithmetic operations, order of operations, </w:t>
      </w:r>
      <w:r w:rsidRPr="000B3A16">
        <w:rPr>
          <w:rFonts w:ascii="Times New Roman" w:hAnsi="Times New Roman" w:cs="Times New Roman"/>
          <w:sz w:val="22"/>
          <w:szCs w:val="22"/>
        </w:rPr>
        <w:t xml:space="preserve">numerical </w:t>
      </w:r>
      <w:r w:rsidRPr="000B3A16">
        <w:rPr>
          <w:rFonts w:ascii="Times New Roman" w:hAnsi="Times New Roman" w:cs="Times New Roman"/>
          <w:sz w:val="22"/>
          <w:szCs w:val="22"/>
          <w:shd w:val="clear" w:color="auto" w:fill="FFFFFF"/>
        </w:rPr>
        <w:t xml:space="preserve">properties, </w:t>
      </w:r>
      <w:r w:rsidRPr="000B3A16">
        <w:rPr>
          <w:rFonts w:ascii="Times New Roman" w:hAnsi="Times New Roman" w:cs="Times New Roman"/>
          <w:sz w:val="22"/>
          <w:szCs w:val="22"/>
        </w:rPr>
        <w:t xml:space="preserve">comparison </w:t>
      </w:r>
      <w:r w:rsidRPr="000B3A16">
        <w:rPr>
          <w:rFonts w:ascii="Times New Roman" w:hAnsi="Times New Roman" w:cs="Times New Roman"/>
          <w:sz w:val="22"/>
          <w:szCs w:val="22"/>
          <w:shd w:val="clear" w:color="auto" w:fill="FFFFFF"/>
        </w:rPr>
        <w:t xml:space="preserve">and </w:t>
      </w:r>
      <w:r w:rsidRPr="000B3A16">
        <w:rPr>
          <w:rFonts w:ascii="Times New Roman" w:hAnsi="Times New Roman" w:cs="Times New Roman"/>
          <w:sz w:val="22"/>
          <w:szCs w:val="22"/>
        </w:rPr>
        <w:t xml:space="preserve">order), </w:t>
      </w:r>
      <w:r w:rsidRPr="000B3A16">
        <w:rPr>
          <w:rFonts w:ascii="Times New Roman" w:hAnsi="Times New Roman" w:cs="Times New Roman"/>
          <w:sz w:val="22"/>
          <w:szCs w:val="22"/>
          <w:shd w:val="clear" w:color="auto" w:fill="FFFFFF"/>
        </w:rPr>
        <w:t>3) algebraic expressions and equations, and 4) functions</w:t>
      </w:r>
      <w:r w:rsidRPr="000B3A16">
        <w:rPr>
          <w:rFonts w:ascii="Times New Roman" w:hAnsi="Times New Roman" w:cs="Times New Roman"/>
          <w:sz w:val="22"/>
          <w:szCs w:val="22"/>
        </w:rPr>
        <w:t xml:space="preserve"> (Bush &amp; Karp, 2013). The algebraic </w:t>
      </w:r>
      <w:r w:rsidRPr="000B3A16">
        <w:rPr>
          <w:rFonts w:ascii="Times New Roman" w:hAnsi="Times New Roman" w:cs="Times New Roman"/>
          <w:sz w:val="22"/>
          <w:szCs w:val="22"/>
          <w:shd w:val="clear" w:color="auto" w:fill="FFFFFF"/>
        </w:rPr>
        <w:t xml:space="preserve">expressions, algebraic </w:t>
      </w:r>
      <w:r w:rsidRPr="000B3A16">
        <w:rPr>
          <w:rFonts w:ascii="Times New Roman" w:hAnsi="Times New Roman" w:cs="Times New Roman"/>
          <w:sz w:val="22"/>
          <w:szCs w:val="22"/>
        </w:rPr>
        <w:t xml:space="preserve">equations, </w:t>
      </w:r>
      <w:r w:rsidRPr="000B3A16">
        <w:rPr>
          <w:rFonts w:ascii="Times New Roman" w:hAnsi="Times New Roman" w:cs="Times New Roman"/>
          <w:sz w:val="22"/>
          <w:szCs w:val="22"/>
          <w:shd w:val="clear" w:color="auto" w:fill="FFFFFF"/>
        </w:rPr>
        <w:t xml:space="preserve">and functions are not included in the test </w:t>
      </w:r>
      <w:r w:rsidRPr="000B3A16">
        <w:rPr>
          <w:rFonts w:ascii="Times New Roman" w:hAnsi="Times New Roman" w:cs="Times New Roman"/>
          <w:sz w:val="22"/>
          <w:szCs w:val="22"/>
        </w:rPr>
        <w:t xml:space="preserve">content, </w:t>
      </w:r>
      <w:r w:rsidRPr="000B3A16">
        <w:rPr>
          <w:rFonts w:ascii="Times New Roman" w:hAnsi="Times New Roman" w:cs="Times New Roman"/>
          <w:sz w:val="22"/>
          <w:szCs w:val="22"/>
          <w:shd w:val="clear" w:color="auto" w:fill="FFFFFF"/>
        </w:rPr>
        <w:t xml:space="preserve">because it is a </w:t>
      </w:r>
      <w:r w:rsidRPr="000B3A16">
        <w:rPr>
          <w:rFonts w:ascii="Times New Roman" w:hAnsi="Times New Roman" w:cs="Times New Roman"/>
          <w:sz w:val="22"/>
          <w:szCs w:val="22"/>
        </w:rPr>
        <w:t xml:space="preserve">basic algebra </w:t>
      </w:r>
      <w:r w:rsidRPr="000B3A16">
        <w:rPr>
          <w:rFonts w:ascii="Times New Roman" w:hAnsi="Times New Roman" w:cs="Times New Roman"/>
          <w:sz w:val="22"/>
          <w:szCs w:val="22"/>
          <w:shd w:val="clear" w:color="auto" w:fill="FFFFFF"/>
        </w:rPr>
        <w:t xml:space="preserve">for </w:t>
      </w:r>
      <w:r w:rsidRPr="000B3A16">
        <w:rPr>
          <w:rFonts w:ascii="Times New Roman" w:hAnsi="Times New Roman" w:cs="Times New Roman"/>
          <w:sz w:val="22"/>
          <w:szCs w:val="22"/>
        </w:rPr>
        <w:t xml:space="preserve">secondary schools in </w:t>
      </w:r>
      <w:r w:rsidRPr="000B3A16">
        <w:rPr>
          <w:rFonts w:ascii="Times New Roman" w:hAnsi="Times New Roman" w:cs="Times New Roman"/>
          <w:sz w:val="22"/>
          <w:szCs w:val="22"/>
          <w:shd w:val="clear" w:color="auto" w:fill="FFFFFF"/>
        </w:rPr>
        <w:t xml:space="preserve">seventh and eighth </w:t>
      </w:r>
      <w:r w:rsidRPr="000B3A16">
        <w:rPr>
          <w:rFonts w:ascii="Times New Roman" w:hAnsi="Times New Roman" w:cs="Times New Roman"/>
          <w:sz w:val="22"/>
          <w:szCs w:val="22"/>
        </w:rPr>
        <w:t>grades.</w:t>
      </w:r>
    </w:p>
    <w:p w14:paraId="5BE67B03" w14:textId="77777777" w:rsidR="00CB5178" w:rsidRPr="000B3A16" w:rsidRDefault="00CB5178" w:rsidP="00C155D2">
      <w:pPr>
        <w:spacing w:after="120"/>
        <w:ind w:firstLine="709"/>
        <w:jc w:val="both"/>
        <w:rPr>
          <w:rFonts w:ascii="Times New Roman" w:hAnsi="Times New Roman" w:cs="Times New Roman"/>
          <w:sz w:val="22"/>
          <w:szCs w:val="22"/>
        </w:rPr>
      </w:pPr>
    </w:p>
    <w:p w14:paraId="340A1794" w14:textId="77777777" w:rsidR="00CB5178" w:rsidRPr="000B3A16" w:rsidRDefault="00CB5178" w:rsidP="000461F0">
      <w:pPr>
        <w:pStyle w:val="ListParagraph"/>
        <w:autoSpaceDE w:val="0"/>
        <w:autoSpaceDN w:val="0"/>
        <w:adjustRightInd w:val="0"/>
        <w:spacing w:after="120"/>
        <w:ind w:left="0"/>
        <w:rPr>
          <w:rFonts w:ascii="Times New Roman" w:hAnsi="Times New Roman" w:cs="Times New Roman"/>
          <w:b/>
          <w:bCs/>
          <w:sz w:val="22"/>
          <w:szCs w:val="22"/>
          <w:shd w:val="clear" w:color="auto" w:fill="FFFFFF"/>
        </w:rPr>
      </w:pPr>
      <w:r w:rsidRPr="000B3A16">
        <w:rPr>
          <w:rFonts w:ascii="Times New Roman" w:hAnsi="Times New Roman" w:cs="Times New Roman"/>
          <w:b/>
          <w:bCs/>
          <w:sz w:val="22"/>
          <w:szCs w:val="22"/>
          <w:shd w:val="clear" w:color="auto" w:fill="FFFFFF"/>
        </w:rPr>
        <w:t xml:space="preserve">Table 1 </w:t>
      </w:r>
    </w:p>
    <w:p w14:paraId="02375B6A" w14:textId="77777777" w:rsidR="00CB5178" w:rsidRPr="000B3A16" w:rsidRDefault="00CB5178" w:rsidP="000461F0">
      <w:pPr>
        <w:pStyle w:val="ListParagraph"/>
        <w:autoSpaceDE w:val="0"/>
        <w:autoSpaceDN w:val="0"/>
        <w:adjustRightInd w:val="0"/>
        <w:spacing w:after="120"/>
        <w:ind w:left="0"/>
        <w:rPr>
          <w:rFonts w:ascii="Times New Roman" w:hAnsi="Times New Roman" w:cs="Times New Roman"/>
          <w:i/>
          <w:iCs/>
          <w:sz w:val="22"/>
          <w:szCs w:val="22"/>
          <w:lang w:val="en-US"/>
        </w:rPr>
      </w:pPr>
      <w:r w:rsidRPr="000B3A16">
        <w:rPr>
          <w:rFonts w:ascii="Times New Roman" w:hAnsi="Times New Roman" w:cs="Times New Roman"/>
          <w:i/>
          <w:iCs/>
          <w:sz w:val="22"/>
          <w:szCs w:val="22"/>
          <w:shd w:val="clear" w:color="auto" w:fill="FFFFFF"/>
        </w:rPr>
        <w:t>The indicators in the question development blueprint</w:t>
      </w:r>
    </w:p>
    <w:tbl>
      <w:tblPr>
        <w:tblStyle w:val="TableGrid"/>
        <w:tblW w:w="7234"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4659"/>
        <w:gridCol w:w="1063"/>
      </w:tblGrid>
      <w:tr w:rsidR="00CB5178" w:rsidRPr="000B3A16" w14:paraId="6839E11D" w14:textId="77777777" w:rsidTr="00C23683">
        <w:trPr>
          <w:tblHeader/>
          <w:jc w:val="center"/>
        </w:trPr>
        <w:tc>
          <w:tcPr>
            <w:tcW w:w="1375" w:type="dxa"/>
            <w:tcBorders>
              <w:top w:val="single" w:sz="4" w:space="0" w:color="auto"/>
              <w:bottom w:val="single" w:sz="4" w:space="0" w:color="auto"/>
            </w:tcBorders>
            <w:vAlign w:val="center"/>
          </w:tcPr>
          <w:p w14:paraId="20BAB266" w14:textId="77777777" w:rsidR="00CB5178" w:rsidRPr="000B3A16" w:rsidRDefault="00CB5178" w:rsidP="000461F0">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Cognitive Level</w:t>
            </w:r>
          </w:p>
        </w:tc>
        <w:tc>
          <w:tcPr>
            <w:tcW w:w="4793" w:type="dxa"/>
            <w:tcBorders>
              <w:top w:val="single" w:sz="4" w:space="0" w:color="auto"/>
              <w:bottom w:val="single" w:sz="4" w:space="0" w:color="auto"/>
            </w:tcBorders>
            <w:vAlign w:val="center"/>
          </w:tcPr>
          <w:p w14:paraId="355AB213" w14:textId="77777777" w:rsidR="00CB5178" w:rsidRPr="000B3A16" w:rsidRDefault="00CB5178" w:rsidP="000461F0">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Indicator</w:t>
            </w:r>
          </w:p>
        </w:tc>
        <w:tc>
          <w:tcPr>
            <w:tcW w:w="1066" w:type="dxa"/>
            <w:tcBorders>
              <w:top w:val="single" w:sz="4" w:space="0" w:color="auto"/>
              <w:bottom w:val="single" w:sz="4" w:space="0" w:color="auto"/>
            </w:tcBorders>
            <w:vAlign w:val="center"/>
          </w:tcPr>
          <w:p w14:paraId="736E4429" w14:textId="77777777" w:rsidR="00CB5178" w:rsidRPr="000B3A16" w:rsidRDefault="00CB5178" w:rsidP="00C155D2">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Number of Items</w:t>
            </w:r>
          </w:p>
        </w:tc>
      </w:tr>
      <w:tr w:rsidR="00CB5178" w:rsidRPr="000B3A16" w14:paraId="0E58D2C0" w14:textId="77777777" w:rsidTr="00C23683">
        <w:trPr>
          <w:jc w:val="center"/>
        </w:trPr>
        <w:tc>
          <w:tcPr>
            <w:tcW w:w="1375" w:type="dxa"/>
            <w:vMerge w:val="restart"/>
            <w:tcBorders>
              <w:top w:val="single" w:sz="4" w:space="0" w:color="auto"/>
            </w:tcBorders>
            <w:vAlign w:val="center"/>
          </w:tcPr>
          <w:p w14:paraId="0F7DF812"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Remembering</w:t>
            </w:r>
          </w:p>
          <w:p w14:paraId="6EA2788B"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(C1)</w:t>
            </w:r>
          </w:p>
        </w:tc>
        <w:tc>
          <w:tcPr>
            <w:tcW w:w="4793" w:type="dxa"/>
            <w:tcBorders>
              <w:top w:val="single" w:sz="4" w:space="0" w:color="auto"/>
            </w:tcBorders>
          </w:tcPr>
          <w:p w14:paraId="69F75A90"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ratio symbol</w:t>
            </w:r>
          </w:p>
        </w:tc>
        <w:tc>
          <w:tcPr>
            <w:tcW w:w="1066" w:type="dxa"/>
            <w:tcBorders>
              <w:top w:val="single" w:sz="4" w:space="0" w:color="auto"/>
            </w:tcBorders>
          </w:tcPr>
          <w:p w14:paraId="515A4012"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1915BEC2" w14:textId="77777777" w:rsidTr="00C23683">
        <w:trPr>
          <w:jc w:val="center"/>
        </w:trPr>
        <w:tc>
          <w:tcPr>
            <w:tcW w:w="1375" w:type="dxa"/>
            <w:vMerge/>
          </w:tcPr>
          <w:p w14:paraId="0099CBEC"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2730CABE"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 xml:space="preserve">Recognizing the arithmetic operations rules for fractions </w:t>
            </w:r>
          </w:p>
        </w:tc>
        <w:tc>
          <w:tcPr>
            <w:tcW w:w="1066" w:type="dxa"/>
          </w:tcPr>
          <w:p w14:paraId="15DEA2BC"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3D590552" w14:textId="77777777" w:rsidTr="00C23683">
        <w:trPr>
          <w:jc w:val="center"/>
        </w:trPr>
        <w:tc>
          <w:tcPr>
            <w:tcW w:w="1375" w:type="dxa"/>
            <w:vMerge/>
          </w:tcPr>
          <w:p w14:paraId="7243DA00"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300F1911"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numerator of a common fraction</w:t>
            </w:r>
          </w:p>
        </w:tc>
        <w:tc>
          <w:tcPr>
            <w:tcW w:w="1066" w:type="dxa"/>
          </w:tcPr>
          <w:p w14:paraId="4E4161FD"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119E7CF6" w14:textId="77777777" w:rsidTr="00C23683">
        <w:trPr>
          <w:jc w:val="center"/>
        </w:trPr>
        <w:tc>
          <w:tcPr>
            <w:tcW w:w="1375" w:type="dxa"/>
            <w:vMerge/>
          </w:tcPr>
          <w:p w14:paraId="1B2DEF89"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4C4B1EF4"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denominator of a common fraction</w:t>
            </w:r>
          </w:p>
        </w:tc>
        <w:tc>
          <w:tcPr>
            <w:tcW w:w="1066" w:type="dxa"/>
          </w:tcPr>
          <w:p w14:paraId="78EF5BB7"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6C88FED7" w14:textId="77777777" w:rsidTr="00C23683">
        <w:trPr>
          <w:jc w:val="center"/>
        </w:trPr>
        <w:tc>
          <w:tcPr>
            <w:tcW w:w="1375" w:type="dxa"/>
            <w:vMerge/>
          </w:tcPr>
          <w:p w14:paraId="082C980D"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31D1E46B"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order of arithmetic operations for integers</w:t>
            </w:r>
          </w:p>
        </w:tc>
        <w:tc>
          <w:tcPr>
            <w:tcW w:w="1066" w:type="dxa"/>
          </w:tcPr>
          <w:p w14:paraId="5C34B177"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785AE1EF" w14:textId="77777777" w:rsidTr="00C23683">
        <w:trPr>
          <w:jc w:val="center"/>
        </w:trPr>
        <w:tc>
          <w:tcPr>
            <w:tcW w:w="1375" w:type="dxa"/>
            <w:vMerge/>
          </w:tcPr>
          <w:p w14:paraId="5EA56B6D"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0B170F0A"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Recalling the rule for multiplying two integers with different signs</w:t>
            </w:r>
          </w:p>
        </w:tc>
        <w:tc>
          <w:tcPr>
            <w:tcW w:w="1066" w:type="dxa"/>
          </w:tcPr>
          <w:p w14:paraId="0EA8AF54"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15A4726C" w14:textId="77777777" w:rsidTr="00C23683">
        <w:trPr>
          <w:jc w:val="center"/>
        </w:trPr>
        <w:tc>
          <w:tcPr>
            <w:tcW w:w="1375" w:type="dxa"/>
            <w:vMerge/>
          </w:tcPr>
          <w:p w14:paraId="519A8569"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2FFCE317"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Recalling the rule for dividing two integers with different signs</w:t>
            </w:r>
          </w:p>
        </w:tc>
        <w:tc>
          <w:tcPr>
            <w:tcW w:w="1066" w:type="dxa"/>
          </w:tcPr>
          <w:p w14:paraId="13A0A9F2"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27E74ED3" w14:textId="77777777" w:rsidTr="00C23683">
        <w:trPr>
          <w:jc w:val="center"/>
        </w:trPr>
        <w:tc>
          <w:tcPr>
            <w:tcW w:w="1375" w:type="dxa"/>
            <w:vMerge/>
          </w:tcPr>
          <w:p w14:paraId="60C653FA"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3390873F"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properties of arithmetic operations for integers</w:t>
            </w:r>
          </w:p>
        </w:tc>
        <w:tc>
          <w:tcPr>
            <w:tcW w:w="1066" w:type="dxa"/>
          </w:tcPr>
          <w:p w14:paraId="4AA1452B"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6DD407BF" w14:textId="77777777" w:rsidTr="00C23683">
        <w:trPr>
          <w:jc w:val="center"/>
        </w:trPr>
        <w:tc>
          <w:tcPr>
            <w:tcW w:w="1375" w:type="dxa"/>
            <w:vMerge/>
          </w:tcPr>
          <w:p w14:paraId="6FC7C413"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5DB9FB6C"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commutative property of multiplication for integers</w:t>
            </w:r>
          </w:p>
        </w:tc>
        <w:tc>
          <w:tcPr>
            <w:tcW w:w="1066" w:type="dxa"/>
          </w:tcPr>
          <w:p w14:paraId="42EF3514"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1039A81A" w14:textId="77777777" w:rsidTr="00C23683">
        <w:trPr>
          <w:jc w:val="center"/>
        </w:trPr>
        <w:tc>
          <w:tcPr>
            <w:tcW w:w="1375" w:type="dxa"/>
            <w:vMerge/>
          </w:tcPr>
          <w:p w14:paraId="7A3A0F29"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2064A3F0"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associative property of addition for integers</w:t>
            </w:r>
          </w:p>
        </w:tc>
        <w:tc>
          <w:tcPr>
            <w:tcW w:w="1066" w:type="dxa"/>
          </w:tcPr>
          <w:p w14:paraId="4FF1F465"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6961D876" w14:textId="77777777" w:rsidTr="00C23683">
        <w:trPr>
          <w:jc w:val="center"/>
        </w:trPr>
        <w:tc>
          <w:tcPr>
            <w:tcW w:w="1375" w:type="dxa"/>
            <w:vMerge w:val="restart"/>
            <w:vAlign w:val="center"/>
          </w:tcPr>
          <w:p w14:paraId="0EF2A605"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Understanding</w:t>
            </w:r>
          </w:p>
          <w:p w14:paraId="0DD7C69E"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(C2)</w:t>
            </w:r>
          </w:p>
        </w:tc>
        <w:tc>
          <w:tcPr>
            <w:tcW w:w="4793" w:type="dxa"/>
          </w:tcPr>
          <w:p w14:paraId="29EB42BD"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Giving an example of a ratio</w:t>
            </w:r>
          </w:p>
        </w:tc>
        <w:tc>
          <w:tcPr>
            <w:tcW w:w="1066" w:type="dxa"/>
          </w:tcPr>
          <w:p w14:paraId="416C0DFF"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2</w:t>
            </w:r>
          </w:p>
        </w:tc>
      </w:tr>
      <w:tr w:rsidR="00CB5178" w:rsidRPr="000B3A16" w14:paraId="0B22231A" w14:textId="77777777" w:rsidTr="00C23683">
        <w:trPr>
          <w:jc w:val="center"/>
        </w:trPr>
        <w:tc>
          <w:tcPr>
            <w:tcW w:w="1375" w:type="dxa"/>
            <w:vMerge/>
          </w:tcPr>
          <w:p w14:paraId="69BA0520"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206389CC"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Converting a common fraction to a decimal form</w:t>
            </w:r>
          </w:p>
        </w:tc>
        <w:tc>
          <w:tcPr>
            <w:tcW w:w="1066" w:type="dxa"/>
          </w:tcPr>
          <w:p w14:paraId="25AA238A"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1086F1B8" w14:textId="77777777" w:rsidTr="00C23683">
        <w:trPr>
          <w:jc w:val="center"/>
        </w:trPr>
        <w:tc>
          <w:tcPr>
            <w:tcW w:w="1375" w:type="dxa"/>
            <w:vMerge/>
          </w:tcPr>
          <w:p w14:paraId="37A9583D"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76AAF40C"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Summarizing the relationship between two decimal numbers</w:t>
            </w:r>
          </w:p>
        </w:tc>
        <w:tc>
          <w:tcPr>
            <w:tcW w:w="1066" w:type="dxa"/>
          </w:tcPr>
          <w:p w14:paraId="1761730A"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78498A3A" w14:textId="77777777" w:rsidTr="00C23683">
        <w:trPr>
          <w:jc w:val="center"/>
        </w:trPr>
        <w:tc>
          <w:tcPr>
            <w:tcW w:w="1375" w:type="dxa"/>
            <w:vMerge/>
          </w:tcPr>
          <w:p w14:paraId="23F3E455"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5E8B451A"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Summarizing the relationship between two fractions</w:t>
            </w:r>
          </w:p>
        </w:tc>
        <w:tc>
          <w:tcPr>
            <w:tcW w:w="1066" w:type="dxa"/>
          </w:tcPr>
          <w:p w14:paraId="1FE6E771"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4199FA75" w14:textId="77777777" w:rsidTr="00C23683">
        <w:trPr>
          <w:jc w:val="center"/>
        </w:trPr>
        <w:tc>
          <w:tcPr>
            <w:tcW w:w="1375" w:type="dxa"/>
            <w:vMerge/>
          </w:tcPr>
          <w:p w14:paraId="3848CB68"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5BB023D4"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Summarizing the result of arranging six integers in order</w:t>
            </w:r>
          </w:p>
        </w:tc>
        <w:tc>
          <w:tcPr>
            <w:tcW w:w="1066" w:type="dxa"/>
          </w:tcPr>
          <w:p w14:paraId="0F5B6E0F"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4B75CC99" w14:textId="77777777" w:rsidTr="00C23683">
        <w:trPr>
          <w:jc w:val="center"/>
        </w:trPr>
        <w:tc>
          <w:tcPr>
            <w:tcW w:w="1375" w:type="dxa"/>
            <w:vMerge w:val="restart"/>
            <w:vAlign w:val="center"/>
          </w:tcPr>
          <w:p w14:paraId="4B2A3F82"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lastRenderedPageBreak/>
              <w:t>Applying</w:t>
            </w:r>
          </w:p>
          <w:p w14:paraId="2ED3325F"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(C3)</w:t>
            </w:r>
          </w:p>
        </w:tc>
        <w:tc>
          <w:tcPr>
            <w:tcW w:w="4793" w:type="dxa"/>
          </w:tcPr>
          <w:p w14:paraId="77403FAC"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proportions to determine the value of a variable</w:t>
            </w:r>
          </w:p>
        </w:tc>
        <w:tc>
          <w:tcPr>
            <w:tcW w:w="1066" w:type="dxa"/>
          </w:tcPr>
          <w:p w14:paraId="76D7AF87"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2</w:t>
            </w:r>
          </w:p>
        </w:tc>
      </w:tr>
      <w:tr w:rsidR="00CB5178" w:rsidRPr="000B3A16" w14:paraId="6256E2B7" w14:textId="77777777" w:rsidTr="00C23683">
        <w:trPr>
          <w:jc w:val="center"/>
        </w:trPr>
        <w:tc>
          <w:tcPr>
            <w:tcW w:w="1375" w:type="dxa"/>
            <w:vMerge/>
          </w:tcPr>
          <w:p w14:paraId="0136DB7C"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tcPr>
          <w:p w14:paraId="308EC59E"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an algorithm to determine the difference between two fractions with different denominators</w:t>
            </w:r>
          </w:p>
        </w:tc>
        <w:tc>
          <w:tcPr>
            <w:tcW w:w="1066" w:type="dxa"/>
          </w:tcPr>
          <w:p w14:paraId="70400042"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0C38DABD" w14:textId="77777777" w:rsidTr="00C23683">
        <w:trPr>
          <w:jc w:val="center"/>
        </w:trPr>
        <w:tc>
          <w:tcPr>
            <w:tcW w:w="1375" w:type="dxa"/>
            <w:vMerge/>
          </w:tcPr>
          <w:p w14:paraId="3A447CF1"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tcPr>
          <w:p w14:paraId="707A0A0E"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an algorithm to determine the sum of two mixed fractions with different denominators</w:t>
            </w:r>
          </w:p>
        </w:tc>
        <w:tc>
          <w:tcPr>
            <w:tcW w:w="1066" w:type="dxa"/>
          </w:tcPr>
          <w:p w14:paraId="14E0B97E"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0E4D2200" w14:textId="77777777" w:rsidTr="00C23683">
        <w:trPr>
          <w:jc w:val="center"/>
        </w:trPr>
        <w:tc>
          <w:tcPr>
            <w:tcW w:w="1375" w:type="dxa"/>
            <w:vMerge/>
          </w:tcPr>
          <w:p w14:paraId="7C2C2E78"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tcPr>
          <w:p w14:paraId="45FF9912"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multiplying fractions and percentages to convert a fraction to a percentage</w:t>
            </w:r>
          </w:p>
        </w:tc>
        <w:tc>
          <w:tcPr>
            <w:tcW w:w="1066" w:type="dxa"/>
          </w:tcPr>
          <w:p w14:paraId="79A01B88"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50E3B51A" w14:textId="77777777" w:rsidTr="00C23683">
        <w:trPr>
          <w:jc w:val="center"/>
        </w:trPr>
        <w:tc>
          <w:tcPr>
            <w:tcW w:w="1375" w:type="dxa"/>
            <w:vMerge/>
          </w:tcPr>
          <w:p w14:paraId="401E1B90"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tcPr>
          <w:p w14:paraId="5E143AAD"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subtracting two integers to determine the difference between two integers</w:t>
            </w:r>
          </w:p>
        </w:tc>
        <w:tc>
          <w:tcPr>
            <w:tcW w:w="1066" w:type="dxa"/>
          </w:tcPr>
          <w:p w14:paraId="491BF71B"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4912EBF5" w14:textId="77777777" w:rsidTr="00C23683">
        <w:trPr>
          <w:jc w:val="center"/>
        </w:trPr>
        <w:tc>
          <w:tcPr>
            <w:tcW w:w="1375" w:type="dxa"/>
            <w:vMerge/>
          </w:tcPr>
          <w:p w14:paraId="4AA78EAC"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tcPr>
          <w:p w14:paraId="1919295D"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multiplying two integers to determine the product of two integers</w:t>
            </w:r>
          </w:p>
        </w:tc>
        <w:tc>
          <w:tcPr>
            <w:tcW w:w="1066" w:type="dxa"/>
          </w:tcPr>
          <w:p w14:paraId="75549632"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2</w:t>
            </w:r>
          </w:p>
        </w:tc>
      </w:tr>
      <w:tr w:rsidR="00CB5178" w:rsidRPr="000B3A16" w14:paraId="4B8BAB5F" w14:textId="77777777" w:rsidTr="00C23683">
        <w:trPr>
          <w:jc w:val="center"/>
        </w:trPr>
        <w:tc>
          <w:tcPr>
            <w:tcW w:w="1375" w:type="dxa"/>
            <w:vMerge/>
          </w:tcPr>
          <w:p w14:paraId="75F2F024"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14:paraId="03F382A1"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dividing two integers to determine the quotient of two integers</w:t>
            </w:r>
          </w:p>
        </w:tc>
        <w:tc>
          <w:tcPr>
            <w:tcW w:w="1066" w:type="dxa"/>
          </w:tcPr>
          <w:p w14:paraId="2FE6FD2E"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3FECBBB5" w14:textId="77777777" w:rsidTr="00C23683">
        <w:trPr>
          <w:jc w:val="center"/>
        </w:trPr>
        <w:tc>
          <w:tcPr>
            <w:tcW w:w="1375" w:type="dxa"/>
            <w:vMerge/>
          </w:tcPr>
          <w:p w14:paraId="483A374C"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14:paraId="7C684C00"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order of arithmetic operations for integers to determine the result of calculating three integers</w:t>
            </w:r>
          </w:p>
        </w:tc>
        <w:tc>
          <w:tcPr>
            <w:tcW w:w="1066" w:type="dxa"/>
          </w:tcPr>
          <w:p w14:paraId="4838A3B2"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7A689B07" w14:textId="77777777" w:rsidTr="00C23683">
        <w:trPr>
          <w:jc w:val="center"/>
        </w:trPr>
        <w:tc>
          <w:tcPr>
            <w:tcW w:w="1375" w:type="dxa"/>
            <w:vMerge/>
          </w:tcPr>
          <w:p w14:paraId="77E9D2A3"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14:paraId="6042A6C8"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division to solve an equation</w:t>
            </w:r>
          </w:p>
        </w:tc>
        <w:tc>
          <w:tcPr>
            <w:tcW w:w="1066" w:type="dxa"/>
          </w:tcPr>
          <w:p w14:paraId="78053253"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50A2EC5A" w14:textId="77777777" w:rsidTr="00C23683">
        <w:trPr>
          <w:jc w:val="center"/>
        </w:trPr>
        <w:tc>
          <w:tcPr>
            <w:tcW w:w="1375" w:type="dxa"/>
            <w:vMerge/>
          </w:tcPr>
          <w:p w14:paraId="1A104592"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14:paraId="7D49A669"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subtraction to determine the value of an equation</w:t>
            </w:r>
          </w:p>
        </w:tc>
        <w:tc>
          <w:tcPr>
            <w:tcW w:w="1066" w:type="dxa"/>
          </w:tcPr>
          <w:p w14:paraId="0D820914"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3E4E22BA" w14:textId="77777777" w:rsidTr="00C23683">
        <w:trPr>
          <w:jc w:val="center"/>
        </w:trPr>
        <w:tc>
          <w:tcPr>
            <w:tcW w:w="1375" w:type="dxa"/>
            <w:vMerge/>
          </w:tcPr>
          <w:p w14:paraId="1552195B"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14:paraId="09A377AD"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multiplication to determine the value of an equation</w:t>
            </w:r>
          </w:p>
        </w:tc>
        <w:tc>
          <w:tcPr>
            <w:tcW w:w="1066" w:type="dxa"/>
          </w:tcPr>
          <w:p w14:paraId="5F32E37D"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517671A5" w14:textId="77777777" w:rsidTr="00C23683">
        <w:trPr>
          <w:jc w:val="center"/>
        </w:trPr>
        <w:tc>
          <w:tcPr>
            <w:tcW w:w="1375" w:type="dxa"/>
            <w:vMerge/>
          </w:tcPr>
          <w:p w14:paraId="56971E1F"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14:paraId="7E6B8252"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order of arithmetic operations to determine the value of an equation</w:t>
            </w:r>
          </w:p>
        </w:tc>
        <w:tc>
          <w:tcPr>
            <w:tcW w:w="1066" w:type="dxa"/>
          </w:tcPr>
          <w:p w14:paraId="7D7375AD"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50C3FD7A" w14:textId="77777777" w:rsidTr="00C23683">
        <w:trPr>
          <w:jc w:val="center"/>
        </w:trPr>
        <w:tc>
          <w:tcPr>
            <w:tcW w:w="6168" w:type="dxa"/>
            <w:gridSpan w:val="2"/>
          </w:tcPr>
          <w:p w14:paraId="47F2B443" w14:textId="77777777" w:rsidR="00CB5178" w:rsidRPr="000B3A16" w:rsidRDefault="00CB5178" w:rsidP="000461F0">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Total of Items</w:t>
            </w:r>
          </w:p>
        </w:tc>
        <w:tc>
          <w:tcPr>
            <w:tcW w:w="1066" w:type="dxa"/>
          </w:tcPr>
          <w:p w14:paraId="44FA48B4" w14:textId="77777777" w:rsidR="00CB5178" w:rsidRPr="000B3A16" w:rsidRDefault="00CB5178" w:rsidP="00C155D2">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30</w:t>
            </w:r>
          </w:p>
        </w:tc>
      </w:tr>
    </w:tbl>
    <w:p w14:paraId="09E0143B" w14:textId="77777777" w:rsidR="00CB5178" w:rsidRPr="000B3A16" w:rsidRDefault="00CB5178" w:rsidP="00C155D2">
      <w:pPr>
        <w:pStyle w:val="ListParagraph"/>
        <w:spacing w:after="120"/>
        <w:ind w:firstLine="709"/>
        <w:jc w:val="both"/>
        <w:rPr>
          <w:rFonts w:ascii="Times New Roman" w:hAnsi="Times New Roman" w:cs="Times New Roman"/>
          <w:sz w:val="22"/>
          <w:szCs w:val="22"/>
        </w:rPr>
      </w:pPr>
    </w:p>
    <w:p w14:paraId="7474C5EA" w14:textId="77777777"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4: Synthesize Content and Scale Development</w:t>
      </w:r>
    </w:p>
    <w:p w14:paraId="3ED9A1D6" w14:textId="77777777"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 xml:space="preserve">purpose of </w:t>
      </w:r>
      <w:r w:rsidRPr="000B3A16">
        <w:rPr>
          <w:rFonts w:ascii="Times New Roman" w:hAnsi="Times New Roman" w:cs="Times New Roman"/>
          <w:sz w:val="22"/>
          <w:szCs w:val="22"/>
        </w:rPr>
        <w:t xml:space="preserve">the synthesis </w:t>
      </w:r>
      <w:r w:rsidRPr="000B3A16">
        <w:rPr>
          <w:rFonts w:ascii="Times New Roman" w:hAnsi="Times New Roman" w:cs="Times New Roman"/>
          <w:sz w:val="22"/>
          <w:szCs w:val="22"/>
          <w:shd w:val="clear" w:color="auto" w:fill="FFFFFF"/>
        </w:rPr>
        <w:t xml:space="preserve">content is to </w:t>
      </w:r>
      <w:r w:rsidRPr="000B3A16">
        <w:rPr>
          <w:rFonts w:ascii="Times New Roman" w:hAnsi="Times New Roman" w:cs="Times New Roman"/>
          <w:sz w:val="22"/>
          <w:szCs w:val="22"/>
        </w:rPr>
        <w:t xml:space="preserve">improve </w:t>
      </w:r>
      <w:r w:rsidRPr="000B3A16">
        <w:rPr>
          <w:rFonts w:ascii="Times New Roman" w:hAnsi="Times New Roman" w:cs="Times New Roman"/>
          <w:sz w:val="22"/>
          <w:szCs w:val="22"/>
          <w:shd w:val="clear" w:color="auto" w:fill="FFFFFF"/>
        </w:rPr>
        <w:t xml:space="preserve">the parameters of the measurement </w:t>
      </w:r>
      <w:r w:rsidRPr="000B3A16">
        <w:rPr>
          <w:rFonts w:ascii="Times New Roman" w:hAnsi="Times New Roman" w:cs="Times New Roman"/>
          <w:sz w:val="22"/>
          <w:szCs w:val="22"/>
        </w:rPr>
        <w:t xml:space="preserve">construction </w:t>
      </w:r>
      <w:r w:rsidRPr="000B3A16">
        <w:rPr>
          <w:rFonts w:ascii="Times New Roman" w:hAnsi="Times New Roman" w:cs="Times New Roman"/>
          <w:sz w:val="22"/>
          <w:szCs w:val="22"/>
          <w:shd w:val="clear" w:color="auto" w:fill="FFFFFF"/>
        </w:rPr>
        <w:t xml:space="preserve">during the development </w:t>
      </w:r>
      <w:r w:rsidRPr="000B3A16">
        <w:rPr>
          <w:rFonts w:ascii="Times New Roman" w:hAnsi="Times New Roman" w:cs="Times New Roman"/>
          <w:sz w:val="22"/>
          <w:szCs w:val="22"/>
        </w:rPr>
        <w:t>of the items (Kalkbrenner, 2021). For this purpose, research team in the development process was used. First author individually created a pool of items based on the empirical framework (</w:t>
      </w:r>
      <w:r w:rsidR="00704A9B">
        <w:rPr>
          <w:rFonts w:ascii="Times New Roman" w:hAnsi="Times New Roman" w:cs="Times New Roman"/>
          <w:sz w:val="22"/>
          <w:szCs w:val="22"/>
        </w:rPr>
        <w:t>S</w:t>
      </w:r>
      <w:r w:rsidRPr="000B3A16">
        <w:rPr>
          <w:rFonts w:ascii="Times New Roman" w:hAnsi="Times New Roman" w:cs="Times New Roman"/>
          <w:sz w:val="22"/>
          <w:szCs w:val="22"/>
        </w:rPr>
        <w:t>tep 2) and blueprint (</w:t>
      </w:r>
      <w:r w:rsidR="00704A9B">
        <w:rPr>
          <w:rFonts w:ascii="Times New Roman" w:hAnsi="Times New Roman" w:cs="Times New Roman"/>
          <w:sz w:val="22"/>
          <w:szCs w:val="22"/>
        </w:rPr>
        <w:t>S</w:t>
      </w:r>
      <w:r w:rsidRPr="000B3A16">
        <w:rPr>
          <w:rFonts w:ascii="Times New Roman" w:hAnsi="Times New Roman" w:cs="Times New Roman"/>
          <w:sz w:val="22"/>
          <w:szCs w:val="22"/>
        </w:rPr>
        <w:t>tep 3). Then, edit/reduce their list by looking for redundancy. Before sending to the expert reviewers (</w:t>
      </w:r>
      <w:r w:rsidR="00704A9B">
        <w:rPr>
          <w:rFonts w:ascii="Times New Roman" w:hAnsi="Times New Roman" w:cs="Times New Roman"/>
          <w:sz w:val="22"/>
          <w:szCs w:val="22"/>
        </w:rPr>
        <w:t>S</w:t>
      </w:r>
      <w:r w:rsidRPr="000B3A16">
        <w:rPr>
          <w:rFonts w:ascii="Times New Roman" w:hAnsi="Times New Roman" w:cs="Times New Roman"/>
          <w:sz w:val="22"/>
          <w:szCs w:val="22"/>
        </w:rPr>
        <w:t>tep 5), a series of meetings with research team member was conducted for review and discuss each list of items and eventually come to a consensus about the initial pool of items.</w:t>
      </w:r>
    </w:p>
    <w:p w14:paraId="3E226416" w14:textId="77777777" w:rsidR="00CB5178" w:rsidRPr="000B3A16" w:rsidRDefault="00CB5178" w:rsidP="00C155D2">
      <w:pPr>
        <w:spacing w:after="120"/>
        <w:ind w:firstLine="709"/>
        <w:jc w:val="both"/>
        <w:rPr>
          <w:rFonts w:ascii="Times New Roman" w:hAnsi="Times New Roman" w:cs="Times New Roman"/>
          <w:sz w:val="22"/>
          <w:szCs w:val="22"/>
        </w:rPr>
      </w:pPr>
    </w:p>
    <w:p w14:paraId="4866758F" w14:textId="77777777"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5: Use Expert Reviewers</w:t>
      </w:r>
    </w:p>
    <w:p w14:paraId="1DB8D96D" w14:textId="77777777" w:rsidR="00CB5178" w:rsidRPr="000B3A16" w:rsidRDefault="00CB5178" w:rsidP="00C155D2">
      <w:pPr>
        <w:spacing w:after="120"/>
        <w:ind w:firstLine="709"/>
        <w:jc w:val="both"/>
        <w:rPr>
          <w:rFonts w:ascii="Times New Roman" w:hAnsi="Times New Roman" w:cs="Times New Roman"/>
          <w:sz w:val="22"/>
          <w:szCs w:val="22"/>
          <w:shd w:val="clear" w:color="auto" w:fill="FFFFFF"/>
        </w:rPr>
      </w:pPr>
      <w:r w:rsidRPr="000B3A16">
        <w:rPr>
          <w:rFonts w:ascii="Times New Roman" w:hAnsi="Times New Roman" w:cs="Times New Roman"/>
          <w:sz w:val="22"/>
          <w:szCs w:val="22"/>
        </w:rPr>
        <w:t xml:space="preserve">The primary purpose of the expert review process is to maximize the measure’s content and face validity. </w:t>
      </w:r>
      <w:r w:rsidRPr="000B3A16">
        <w:rPr>
          <w:rFonts w:ascii="Times New Roman" w:hAnsi="Times New Roman" w:cs="Times New Roman"/>
          <w:sz w:val="22"/>
          <w:szCs w:val="22"/>
          <w:shd w:val="clear" w:color="auto" w:fill="FFFFFF"/>
        </w:rPr>
        <w:t xml:space="preserve">The APS </w:t>
      </w:r>
      <w:r w:rsidRPr="000B3A16">
        <w:rPr>
          <w:rFonts w:ascii="Times New Roman" w:hAnsi="Times New Roman" w:cs="Times New Roman"/>
          <w:sz w:val="22"/>
          <w:szCs w:val="22"/>
        </w:rPr>
        <w:t xml:space="preserve">project </w:t>
      </w:r>
      <w:r w:rsidRPr="000B3A16">
        <w:rPr>
          <w:rFonts w:ascii="Times New Roman" w:hAnsi="Times New Roman" w:cs="Times New Roman"/>
          <w:sz w:val="22"/>
          <w:szCs w:val="22"/>
          <w:shd w:val="clear" w:color="auto" w:fill="FFFFFF"/>
        </w:rPr>
        <w:t xml:space="preserve">was validated by three expert </w:t>
      </w:r>
      <w:r w:rsidRPr="000B3A16">
        <w:rPr>
          <w:rFonts w:ascii="Times New Roman" w:hAnsi="Times New Roman" w:cs="Times New Roman"/>
          <w:sz w:val="22"/>
          <w:szCs w:val="22"/>
        </w:rPr>
        <w:t xml:space="preserve">judgments, which </w:t>
      </w:r>
      <w:r w:rsidRPr="000B3A16">
        <w:rPr>
          <w:rFonts w:ascii="Times New Roman" w:hAnsi="Times New Roman" w:cs="Times New Roman"/>
          <w:sz w:val="22"/>
          <w:szCs w:val="22"/>
          <w:shd w:val="clear" w:color="auto" w:fill="FFFFFF"/>
        </w:rPr>
        <w:t xml:space="preserve">were </w:t>
      </w:r>
      <w:r w:rsidRPr="000B3A16">
        <w:rPr>
          <w:rFonts w:ascii="Times New Roman" w:hAnsi="Times New Roman" w:cs="Times New Roman"/>
          <w:sz w:val="22"/>
          <w:szCs w:val="22"/>
        </w:rPr>
        <w:t xml:space="preserve">allegedly </w:t>
      </w:r>
      <w:r w:rsidRPr="000B3A16">
        <w:rPr>
          <w:rFonts w:ascii="Times New Roman" w:hAnsi="Times New Roman" w:cs="Times New Roman"/>
          <w:sz w:val="22"/>
          <w:szCs w:val="22"/>
          <w:shd w:val="clear" w:color="auto" w:fill="FFFFFF"/>
        </w:rPr>
        <w:t xml:space="preserve">selected on the </w:t>
      </w:r>
      <w:r w:rsidRPr="000B3A16">
        <w:rPr>
          <w:rFonts w:ascii="Times New Roman" w:hAnsi="Times New Roman" w:cs="Times New Roman"/>
          <w:sz w:val="22"/>
          <w:szCs w:val="22"/>
        </w:rPr>
        <w:t xml:space="preserve">basis of the </w:t>
      </w:r>
      <w:r w:rsidRPr="000B3A16">
        <w:rPr>
          <w:rFonts w:ascii="Times New Roman" w:hAnsi="Times New Roman" w:cs="Times New Roman"/>
          <w:sz w:val="22"/>
          <w:szCs w:val="22"/>
          <w:shd w:val="clear" w:color="auto" w:fill="FFFFFF"/>
        </w:rPr>
        <w:t>following criteria: 1) a doctoral degree in mathematics/mathematics education, 2) at least 10 years of experience in both teaching and research, and 3) willingness to serve as an expert judgment. Table 2 below shows the expertise background of each expert.</w:t>
      </w:r>
    </w:p>
    <w:p w14:paraId="5779E258" w14:textId="77777777" w:rsidR="00CB5178" w:rsidRPr="000B3A16" w:rsidRDefault="00CB5178" w:rsidP="00C155D2">
      <w:pPr>
        <w:spacing w:after="120"/>
        <w:ind w:firstLine="709"/>
        <w:jc w:val="both"/>
        <w:rPr>
          <w:rFonts w:ascii="Times New Roman" w:hAnsi="Times New Roman" w:cs="Times New Roman"/>
          <w:sz w:val="22"/>
          <w:szCs w:val="22"/>
          <w:shd w:val="clear" w:color="auto" w:fill="FFFFFF"/>
        </w:rPr>
      </w:pPr>
    </w:p>
    <w:p w14:paraId="79ED2933" w14:textId="77777777" w:rsidR="00CB5178" w:rsidRPr="000B3A16" w:rsidRDefault="00CB5178" w:rsidP="0058371D">
      <w:pPr>
        <w:spacing w:after="120"/>
        <w:jc w:val="both"/>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Table 2</w:t>
      </w:r>
    </w:p>
    <w:p w14:paraId="1A528490" w14:textId="77777777" w:rsidR="00CB5178" w:rsidRPr="000B3A16" w:rsidRDefault="00CB5178" w:rsidP="0058371D">
      <w:pPr>
        <w:spacing w:after="120"/>
        <w:jc w:val="both"/>
        <w:rPr>
          <w:rFonts w:ascii="Times New Roman" w:hAnsi="Times New Roman" w:cs="Times New Roman"/>
          <w:i/>
          <w:iCs/>
          <w:sz w:val="22"/>
          <w:szCs w:val="22"/>
          <w:lang w:val="en-US"/>
        </w:rPr>
      </w:pPr>
      <w:r w:rsidRPr="000B3A16">
        <w:rPr>
          <w:rFonts w:ascii="Times New Roman" w:hAnsi="Times New Roman" w:cs="Times New Roman"/>
          <w:i/>
          <w:iCs/>
          <w:sz w:val="22"/>
          <w:szCs w:val="22"/>
          <w:lang w:val="en-US"/>
        </w:rPr>
        <w:t>Expert judgment expertise background</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260"/>
        <w:gridCol w:w="2041"/>
        <w:gridCol w:w="1333"/>
      </w:tblGrid>
      <w:tr w:rsidR="00A90FBA" w:rsidRPr="000B3A16" w14:paraId="7AB67151" w14:textId="77777777" w:rsidTr="009F6195">
        <w:trPr>
          <w:jc w:val="center"/>
        </w:trPr>
        <w:tc>
          <w:tcPr>
            <w:tcW w:w="1276" w:type="dxa"/>
            <w:tcBorders>
              <w:top w:val="single" w:sz="4" w:space="0" w:color="auto"/>
              <w:bottom w:val="single" w:sz="4" w:space="0" w:color="auto"/>
            </w:tcBorders>
            <w:vAlign w:val="center"/>
          </w:tcPr>
          <w:p w14:paraId="6AB445AD" w14:textId="77777777" w:rsidR="00CB5178" w:rsidRPr="000B3A16" w:rsidRDefault="00CB5178" w:rsidP="009F6195">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Expert</w:t>
            </w:r>
          </w:p>
        </w:tc>
        <w:tc>
          <w:tcPr>
            <w:tcW w:w="2260" w:type="dxa"/>
            <w:tcBorders>
              <w:top w:val="single" w:sz="4" w:space="0" w:color="auto"/>
              <w:bottom w:val="single" w:sz="4" w:space="0" w:color="auto"/>
            </w:tcBorders>
            <w:vAlign w:val="center"/>
          </w:tcPr>
          <w:p w14:paraId="20E1F4FC" w14:textId="77777777" w:rsidR="00CB5178" w:rsidRPr="000B3A16" w:rsidRDefault="00CB5178" w:rsidP="00C155D2">
            <w:pPr>
              <w:autoSpaceDE w:val="0"/>
              <w:autoSpaceDN w:val="0"/>
              <w:adjustRightInd w:val="0"/>
              <w:ind w:firstLine="709"/>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Education</w:t>
            </w:r>
          </w:p>
        </w:tc>
        <w:tc>
          <w:tcPr>
            <w:tcW w:w="2041" w:type="dxa"/>
            <w:tcBorders>
              <w:top w:val="single" w:sz="4" w:space="0" w:color="auto"/>
              <w:bottom w:val="single" w:sz="4" w:space="0" w:color="auto"/>
            </w:tcBorders>
            <w:vAlign w:val="center"/>
          </w:tcPr>
          <w:p w14:paraId="17803A0C" w14:textId="77777777" w:rsidR="00CB5178" w:rsidRPr="000B3A16" w:rsidRDefault="00CB5178" w:rsidP="0058371D">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Area of Expertise</w:t>
            </w:r>
          </w:p>
        </w:tc>
        <w:tc>
          <w:tcPr>
            <w:tcW w:w="1333" w:type="dxa"/>
            <w:tcBorders>
              <w:top w:val="single" w:sz="4" w:space="0" w:color="auto"/>
              <w:bottom w:val="single" w:sz="4" w:space="0" w:color="auto"/>
            </w:tcBorders>
            <w:vAlign w:val="center"/>
          </w:tcPr>
          <w:p w14:paraId="2D3F9150" w14:textId="77777777" w:rsidR="00CB5178" w:rsidRPr="000B3A16" w:rsidRDefault="00CB5178" w:rsidP="00C155D2">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Years of Work Experience</w:t>
            </w:r>
          </w:p>
        </w:tc>
      </w:tr>
      <w:tr w:rsidR="00A90FBA" w:rsidRPr="000B3A16" w14:paraId="32BB8578" w14:textId="77777777" w:rsidTr="009F6195">
        <w:trPr>
          <w:jc w:val="center"/>
        </w:trPr>
        <w:tc>
          <w:tcPr>
            <w:tcW w:w="1276" w:type="dxa"/>
            <w:tcBorders>
              <w:top w:val="single" w:sz="4" w:space="0" w:color="auto"/>
            </w:tcBorders>
            <w:vAlign w:val="center"/>
          </w:tcPr>
          <w:p w14:paraId="442626AA" w14:textId="77777777" w:rsidR="00CB5178" w:rsidRPr="000B3A16" w:rsidRDefault="00CB5178" w:rsidP="00C155D2">
            <w:pPr>
              <w:autoSpaceDE w:val="0"/>
              <w:autoSpaceDN w:val="0"/>
              <w:adjustRightInd w:val="0"/>
              <w:ind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c>
          <w:tcPr>
            <w:tcW w:w="2260" w:type="dxa"/>
            <w:tcBorders>
              <w:top w:val="single" w:sz="4" w:space="0" w:color="auto"/>
            </w:tcBorders>
            <w:vAlign w:val="center"/>
          </w:tcPr>
          <w:p w14:paraId="06A61384" w14:textId="77777777" w:rsidR="00CB5178" w:rsidRPr="000B3A16" w:rsidRDefault="00CB5178" w:rsidP="0058371D">
            <w:pPr>
              <w:autoSpaceDE w:val="0"/>
              <w:autoSpaceDN w:val="0"/>
              <w:adjustRightInd w:val="0"/>
              <w:ind w:firstLine="16"/>
              <w:rPr>
                <w:rFonts w:ascii="Times New Roman" w:hAnsi="Times New Roman" w:cs="Times New Roman"/>
                <w:sz w:val="22"/>
                <w:szCs w:val="22"/>
                <w:lang w:val="en-US"/>
              </w:rPr>
            </w:pPr>
            <w:r w:rsidRPr="000B3A16">
              <w:rPr>
                <w:rFonts w:ascii="Times New Roman" w:hAnsi="Times New Roman" w:cs="Times New Roman"/>
                <w:sz w:val="22"/>
                <w:szCs w:val="22"/>
                <w:lang w:val="en-US"/>
              </w:rPr>
              <w:t>Ph.D. in Mathematics</w:t>
            </w:r>
          </w:p>
        </w:tc>
        <w:tc>
          <w:tcPr>
            <w:tcW w:w="2041" w:type="dxa"/>
            <w:tcBorders>
              <w:top w:val="single" w:sz="4" w:space="0" w:color="auto"/>
            </w:tcBorders>
            <w:vAlign w:val="center"/>
          </w:tcPr>
          <w:p w14:paraId="2C475492" w14:textId="77777777" w:rsidR="00CB5178" w:rsidRPr="000B3A16" w:rsidRDefault="00CB5178" w:rsidP="0058371D">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Algebra</w:t>
            </w:r>
          </w:p>
        </w:tc>
        <w:tc>
          <w:tcPr>
            <w:tcW w:w="1333" w:type="dxa"/>
            <w:tcBorders>
              <w:top w:val="single" w:sz="4" w:space="0" w:color="auto"/>
            </w:tcBorders>
            <w:vAlign w:val="center"/>
          </w:tcPr>
          <w:p w14:paraId="47841F8F" w14:textId="77777777" w:rsidR="00CB5178" w:rsidRPr="000B3A16" w:rsidRDefault="00CB5178" w:rsidP="00D51BB9">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32</w:t>
            </w:r>
          </w:p>
        </w:tc>
      </w:tr>
      <w:tr w:rsidR="00A90FBA" w:rsidRPr="000B3A16" w14:paraId="19D73BA8" w14:textId="77777777" w:rsidTr="009F6195">
        <w:trPr>
          <w:jc w:val="center"/>
        </w:trPr>
        <w:tc>
          <w:tcPr>
            <w:tcW w:w="1276" w:type="dxa"/>
            <w:vAlign w:val="center"/>
          </w:tcPr>
          <w:p w14:paraId="5EFC223C" w14:textId="77777777" w:rsidR="00CB5178" w:rsidRPr="000B3A16" w:rsidRDefault="00CB5178" w:rsidP="00C155D2">
            <w:pPr>
              <w:autoSpaceDE w:val="0"/>
              <w:autoSpaceDN w:val="0"/>
              <w:adjustRightInd w:val="0"/>
              <w:ind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2</w:t>
            </w:r>
          </w:p>
        </w:tc>
        <w:tc>
          <w:tcPr>
            <w:tcW w:w="2260" w:type="dxa"/>
            <w:vAlign w:val="center"/>
          </w:tcPr>
          <w:p w14:paraId="09BA493E" w14:textId="77777777" w:rsidR="00CB5178" w:rsidRPr="000B3A16" w:rsidRDefault="00CB5178" w:rsidP="0058371D">
            <w:pPr>
              <w:autoSpaceDE w:val="0"/>
              <w:autoSpaceDN w:val="0"/>
              <w:adjustRightInd w:val="0"/>
              <w:ind w:firstLine="16"/>
              <w:rPr>
                <w:rFonts w:ascii="Times New Roman" w:hAnsi="Times New Roman" w:cs="Times New Roman"/>
                <w:sz w:val="22"/>
                <w:szCs w:val="22"/>
                <w:lang w:val="en-US"/>
              </w:rPr>
            </w:pPr>
            <w:r w:rsidRPr="000B3A16">
              <w:rPr>
                <w:rFonts w:ascii="Times New Roman" w:hAnsi="Times New Roman" w:cs="Times New Roman"/>
                <w:sz w:val="22"/>
                <w:szCs w:val="22"/>
                <w:lang w:val="en-US"/>
              </w:rPr>
              <w:t>Ph.D. in Mathematics Education</w:t>
            </w:r>
          </w:p>
        </w:tc>
        <w:tc>
          <w:tcPr>
            <w:tcW w:w="2041" w:type="dxa"/>
            <w:vAlign w:val="center"/>
          </w:tcPr>
          <w:p w14:paraId="4A988326" w14:textId="77777777" w:rsidR="00CB5178" w:rsidRPr="000B3A16" w:rsidRDefault="00CB5178" w:rsidP="0058371D">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Number theory and mathematics education research methodology</w:t>
            </w:r>
          </w:p>
        </w:tc>
        <w:tc>
          <w:tcPr>
            <w:tcW w:w="1333" w:type="dxa"/>
            <w:vAlign w:val="center"/>
          </w:tcPr>
          <w:p w14:paraId="57EC2869" w14:textId="77777777" w:rsidR="00CB5178" w:rsidRPr="000B3A16" w:rsidRDefault="00CB5178" w:rsidP="00D51BB9">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13</w:t>
            </w:r>
          </w:p>
        </w:tc>
      </w:tr>
      <w:tr w:rsidR="00A90FBA" w:rsidRPr="000B3A16" w14:paraId="0D45B025" w14:textId="77777777" w:rsidTr="009F6195">
        <w:trPr>
          <w:jc w:val="center"/>
        </w:trPr>
        <w:tc>
          <w:tcPr>
            <w:tcW w:w="1276" w:type="dxa"/>
            <w:vAlign w:val="center"/>
          </w:tcPr>
          <w:p w14:paraId="71186B01" w14:textId="77777777" w:rsidR="00CB5178" w:rsidRPr="000B3A16" w:rsidRDefault="00CB5178" w:rsidP="00C155D2">
            <w:pPr>
              <w:autoSpaceDE w:val="0"/>
              <w:autoSpaceDN w:val="0"/>
              <w:adjustRightInd w:val="0"/>
              <w:ind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3</w:t>
            </w:r>
          </w:p>
        </w:tc>
        <w:tc>
          <w:tcPr>
            <w:tcW w:w="2260" w:type="dxa"/>
            <w:vAlign w:val="center"/>
          </w:tcPr>
          <w:p w14:paraId="50CDF06F" w14:textId="77777777" w:rsidR="00CB5178" w:rsidRPr="000B3A16" w:rsidRDefault="00CB5178" w:rsidP="0058371D">
            <w:pPr>
              <w:autoSpaceDE w:val="0"/>
              <w:autoSpaceDN w:val="0"/>
              <w:adjustRightInd w:val="0"/>
              <w:ind w:firstLine="16"/>
              <w:rPr>
                <w:rFonts w:ascii="Times New Roman" w:hAnsi="Times New Roman" w:cs="Times New Roman"/>
                <w:sz w:val="22"/>
                <w:szCs w:val="22"/>
                <w:lang w:val="en-US"/>
              </w:rPr>
            </w:pPr>
            <w:r w:rsidRPr="000B3A16">
              <w:rPr>
                <w:rFonts w:ascii="Times New Roman" w:hAnsi="Times New Roman" w:cs="Times New Roman"/>
                <w:sz w:val="22"/>
                <w:szCs w:val="22"/>
                <w:lang w:val="en-US"/>
              </w:rPr>
              <w:t>Ph.D. in Mathematics</w:t>
            </w:r>
          </w:p>
        </w:tc>
        <w:tc>
          <w:tcPr>
            <w:tcW w:w="2041" w:type="dxa"/>
            <w:vAlign w:val="center"/>
          </w:tcPr>
          <w:p w14:paraId="078DC1E5" w14:textId="77777777" w:rsidR="00CB5178" w:rsidRPr="000B3A16" w:rsidRDefault="00CB5178" w:rsidP="0058371D">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Abstract algebra</w:t>
            </w:r>
          </w:p>
        </w:tc>
        <w:tc>
          <w:tcPr>
            <w:tcW w:w="1333" w:type="dxa"/>
            <w:vAlign w:val="center"/>
          </w:tcPr>
          <w:p w14:paraId="6454336C" w14:textId="77777777" w:rsidR="00CB5178" w:rsidRPr="000B3A16" w:rsidRDefault="00CB5178" w:rsidP="00D51BB9">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11</w:t>
            </w:r>
          </w:p>
        </w:tc>
      </w:tr>
    </w:tbl>
    <w:p w14:paraId="45834339" w14:textId="77777777" w:rsidR="00CB5178" w:rsidRPr="000B3A16" w:rsidRDefault="00CB5178" w:rsidP="00C155D2">
      <w:pPr>
        <w:autoSpaceDE w:val="0"/>
        <w:autoSpaceDN w:val="0"/>
        <w:adjustRightInd w:val="0"/>
        <w:spacing w:after="120"/>
        <w:ind w:firstLine="709"/>
        <w:jc w:val="both"/>
        <w:rPr>
          <w:rFonts w:ascii="Times New Roman" w:hAnsi="Times New Roman" w:cs="Times New Roman"/>
          <w:color w:val="FF0000"/>
          <w:sz w:val="22"/>
          <w:szCs w:val="22"/>
          <w:lang w:val="en-US"/>
        </w:rPr>
      </w:pPr>
    </w:p>
    <w:p w14:paraId="57B6BBFF" w14:textId="77777777"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6: Recruit Participants</w:t>
      </w:r>
    </w:p>
    <w:p w14:paraId="1856FAC2" w14:textId="77777777" w:rsidR="00CB5178" w:rsidRPr="000B3A16" w:rsidRDefault="00CB5178" w:rsidP="00C155D2">
      <w:pPr>
        <w:pStyle w:val="ListParagraph"/>
        <w:autoSpaceDE w:val="0"/>
        <w:autoSpaceDN w:val="0"/>
        <w:adjustRightInd w:val="0"/>
        <w:spacing w:after="120"/>
        <w:ind w:left="0" w:firstLine="709"/>
        <w:jc w:val="both"/>
        <w:rPr>
          <w:rFonts w:ascii="Times New Roman" w:hAnsi="Times New Roman" w:cs="Times New Roman"/>
          <w:bCs/>
          <w:sz w:val="22"/>
          <w:szCs w:val="22"/>
          <w:lang w:val="en-US"/>
        </w:rPr>
      </w:pPr>
      <w:r w:rsidRPr="000B3A16">
        <w:rPr>
          <w:rFonts w:ascii="Times New Roman" w:hAnsi="Times New Roman" w:cs="Times New Roman"/>
          <w:bCs/>
          <w:sz w:val="22"/>
          <w:szCs w:val="22"/>
          <w:lang w:val="en-US"/>
        </w:rPr>
        <w:t>The trial of this instrument was conducted at one of the junior high schools in Indonesia based on the following criteria: 1) national accreditation A, 2) categorized as a driving school, 3) the school does not group high academic ability students in a particular class, and 4) the willingness of the school to support and be used as a place for instrument testing. In addition, this instrument trial was applied to 5 classes of seventh grade students that were purposively selected based on the order of class naming (VII A-VII E). Then, the researcher entered each class and randomly selected students.</w:t>
      </w:r>
    </w:p>
    <w:p w14:paraId="5BDEA523" w14:textId="507A2DEB"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The instrument testing was conducted in two stages, namely: 1) selected students were asked to read each item for a maximum of 10 minutes after the test sheet was distributed. The purpose of this activity was to obtain feedback from participants about the content and readability of the test items, </w:t>
      </w:r>
      <w:r w:rsidRPr="000B3A16">
        <w:rPr>
          <w:rFonts w:ascii="Times New Roman" w:hAnsi="Times New Roman" w:cs="Times New Roman"/>
          <w:sz w:val="22"/>
          <w:szCs w:val="22"/>
        </w:rPr>
        <w:lastRenderedPageBreak/>
        <w:t>and 2) after the students stated that they understood the content of each test item, they were asked to complete the test items for a maximum of 90 minutes. After that, the students' answers were collected, documented, and marked with an identifier or code (e.g., S1 = student 1, etc.). The participants in this APS instrument testing were 85 students</w:t>
      </w:r>
      <w:r w:rsidR="001F606D">
        <w:rPr>
          <w:rStyle w:val="FootnoteReference"/>
          <w:rFonts w:ascii="Times New Roman" w:hAnsi="Times New Roman" w:cs="Times New Roman"/>
          <w:sz w:val="22"/>
          <w:szCs w:val="22"/>
        </w:rPr>
        <w:footnoteReference w:id="1"/>
      </w:r>
      <w:r w:rsidRPr="000B3A16">
        <w:rPr>
          <w:rFonts w:ascii="Times New Roman" w:hAnsi="Times New Roman" w:cs="Times New Roman"/>
          <w:sz w:val="22"/>
          <w:szCs w:val="22"/>
        </w:rPr>
        <w:t>, 40 (47.1%) males and 45 (52.9%) females, aged between 12-14 years (M</w:t>
      </w:r>
      <w:r w:rsidR="00F70A3B">
        <w:rPr>
          <w:rFonts w:ascii="Times New Roman" w:hAnsi="Times New Roman" w:cs="Times New Roman"/>
          <w:sz w:val="22"/>
          <w:szCs w:val="22"/>
        </w:rPr>
        <w:t>ean</w:t>
      </w:r>
      <w:r w:rsidRPr="000B3A16">
        <w:rPr>
          <w:rFonts w:ascii="Times New Roman" w:hAnsi="Times New Roman" w:cs="Times New Roman"/>
          <w:sz w:val="22"/>
          <w:szCs w:val="22"/>
        </w:rPr>
        <w:t xml:space="preserve"> age = 12.9, S</w:t>
      </w:r>
      <w:r w:rsidR="00F70A3B">
        <w:rPr>
          <w:rFonts w:ascii="Times New Roman" w:hAnsi="Times New Roman" w:cs="Times New Roman"/>
          <w:sz w:val="22"/>
          <w:szCs w:val="22"/>
        </w:rPr>
        <w:t xml:space="preserve">tandard </w:t>
      </w:r>
      <w:r w:rsidRPr="000B3A16">
        <w:rPr>
          <w:rFonts w:ascii="Times New Roman" w:hAnsi="Times New Roman" w:cs="Times New Roman"/>
          <w:sz w:val="22"/>
          <w:szCs w:val="22"/>
        </w:rPr>
        <w:t>D</w:t>
      </w:r>
      <w:r w:rsidR="00F70A3B">
        <w:rPr>
          <w:rFonts w:ascii="Times New Roman" w:hAnsi="Times New Roman" w:cs="Times New Roman"/>
          <w:sz w:val="22"/>
          <w:szCs w:val="22"/>
        </w:rPr>
        <w:t>eviation</w:t>
      </w:r>
      <w:r w:rsidRPr="000B3A16">
        <w:rPr>
          <w:rFonts w:ascii="Times New Roman" w:hAnsi="Times New Roman" w:cs="Times New Roman"/>
          <w:sz w:val="22"/>
          <w:szCs w:val="22"/>
        </w:rPr>
        <w:t xml:space="preserve"> = 0.59).</w:t>
      </w:r>
    </w:p>
    <w:p w14:paraId="0772268E" w14:textId="77777777" w:rsidR="00CB5178" w:rsidRDefault="00CB5178" w:rsidP="00C155D2">
      <w:pPr>
        <w:spacing w:after="120"/>
        <w:ind w:firstLine="709"/>
        <w:jc w:val="both"/>
        <w:rPr>
          <w:rFonts w:ascii="Times New Roman" w:hAnsi="Times New Roman" w:cs="Times New Roman"/>
          <w:sz w:val="22"/>
          <w:szCs w:val="22"/>
        </w:rPr>
      </w:pPr>
    </w:p>
    <w:p w14:paraId="413DCC35" w14:textId="77777777"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7: Evaluate Validity and Reliability</w:t>
      </w:r>
    </w:p>
    <w:p w14:paraId="7ACFF70D" w14:textId="77777777" w:rsidR="00CB5178" w:rsidRPr="000B3A16" w:rsidRDefault="00CB5178" w:rsidP="00C155D2">
      <w:pPr>
        <w:spacing w:after="120"/>
        <w:ind w:firstLine="709"/>
        <w:jc w:val="both"/>
        <w:rPr>
          <w:rFonts w:ascii="Times New Roman" w:hAnsi="Times New Roman" w:cs="Times New Roman"/>
          <w:sz w:val="22"/>
          <w:szCs w:val="22"/>
          <w:lang w:val="en-US"/>
        </w:rPr>
      </w:pPr>
      <w:r w:rsidRPr="000B3A16">
        <w:rPr>
          <w:rFonts w:ascii="Times New Roman" w:eastAsiaTheme="minorEastAsia" w:hAnsi="Times New Roman" w:cs="Times New Roman"/>
          <w:sz w:val="22"/>
          <w:szCs w:val="22"/>
          <w:lang w:val="en-US"/>
        </w:rPr>
        <w:t xml:space="preserve">The draft of the APS is evaluated by assessing each item using an expert judgment validation sheet. The APS draft is assessed by experts in three dimensions (substance, construction, and language) using a Likert scale with four options: 1 = not suitable, 2 = somewhat suitable, 3 = suitable, and 4 = very suitable. The assessment results given by the expert judgment are used to determine the Content Validity Index (CVI) using the formula </w:t>
      </w:r>
      <m:oMath>
        <m:r>
          <w:rPr>
            <w:rFonts w:ascii="Cambria Math" w:hAnsi="Cambria Math" w:cs="Times New Roman"/>
            <w:sz w:val="22"/>
            <w:szCs w:val="22"/>
            <w:lang w:val="en-US"/>
          </w:rPr>
          <m:t>I-CVI=</m:t>
        </m:r>
        <m:f>
          <m:fPr>
            <m:ctrlPr>
              <w:rPr>
                <w:rFonts w:ascii="Cambria Math" w:hAnsi="Cambria Math" w:cs="Times New Roman"/>
                <w:i/>
                <w:sz w:val="22"/>
                <w:szCs w:val="22"/>
                <w:lang w:val="en-US"/>
              </w:rPr>
            </m:ctrlPr>
          </m:fPr>
          <m:num>
            <m:r>
              <w:rPr>
                <w:rFonts w:ascii="Cambria Math" w:hAnsi="Cambria Math" w:cs="Times New Roman"/>
                <w:sz w:val="22"/>
                <w:szCs w:val="22"/>
                <w:lang w:val="en-US"/>
              </w:rPr>
              <m:t>Agreed item (score "3" or "4")</m:t>
            </m:r>
          </m:num>
          <m:den>
            <m:r>
              <w:rPr>
                <w:rFonts w:ascii="Cambria Math" w:hAnsi="Cambria Math" w:cs="Times New Roman"/>
                <w:sz w:val="22"/>
                <w:szCs w:val="22"/>
                <w:lang w:val="en-US"/>
              </w:rPr>
              <m:t>Number of expert</m:t>
            </m:r>
          </m:den>
        </m:f>
      </m:oMath>
      <w:r w:rsidRPr="000B3A16">
        <w:rPr>
          <w:rFonts w:ascii="Times New Roman" w:eastAsiaTheme="minorEastAsia" w:hAnsi="Times New Roman" w:cs="Times New Roman"/>
          <w:sz w:val="22"/>
          <w:szCs w:val="22"/>
          <w:lang w:val="en-US"/>
        </w:rPr>
        <w:t xml:space="preserve"> (Nasir et al., 2022)</w:t>
      </w:r>
      <w:r w:rsidRPr="000B3A16">
        <w:rPr>
          <w:rFonts w:ascii="Times New Roman" w:hAnsi="Times New Roman" w:cs="Times New Roman"/>
          <w:sz w:val="22"/>
          <w:szCs w:val="22"/>
          <w:lang w:val="en-US"/>
        </w:rPr>
        <w:t>. A score of 1 or 2 from the expert is evaluated as 0, while a score of 3 or 4 from the expert is given a score of 1 (Nasir et al., 2022). CVI with a number of experts from 3 to 5 is considered acceptable (excellent content validity) if the overall instrument evaluation based on the dimensions (substance, construction, and language) S-CVI/Ave or CVI of the instrument is ≥ 0.90 and the CVI evaluation of the items is 1.00 (Polit &amp; Beck, 2006). Thus, if the CVI for the instrument is &lt; 0.90 and the CVI for individual items is &lt; 1.00, then the items should be revised and re-evaluated.</w:t>
      </w:r>
    </w:p>
    <w:p w14:paraId="174599D9" w14:textId="77777777" w:rsidR="00CB5178" w:rsidRPr="000B3A16" w:rsidRDefault="00CB5178" w:rsidP="00C155D2">
      <w:pPr>
        <w:autoSpaceDE w:val="0"/>
        <w:autoSpaceDN w:val="0"/>
        <w:adjustRightInd w:val="0"/>
        <w:spacing w:after="120"/>
        <w:ind w:firstLine="709"/>
        <w:jc w:val="both"/>
        <w:rPr>
          <w:rFonts w:ascii="Times New Roman" w:eastAsiaTheme="minorEastAsia" w:hAnsi="Times New Roman" w:cs="Times New Roman"/>
          <w:sz w:val="22"/>
          <w:szCs w:val="22"/>
          <w:lang w:val="en-US"/>
        </w:rPr>
      </w:pPr>
      <w:r w:rsidRPr="000B3A16">
        <w:rPr>
          <w:rFonts w:ascii="Times New Roman" w:hAnsi="Times New Roman" w:cs="Times New Roman"/>
          <w:sz w:val="22"/>
          <w:szCs w:val="22"/>
          <w:lang w:val="en-US"/>
        </w:rPr>
        <w:t xml:space="preserve">Furthermore, inter-rater reliability is also determined by using the Kappa coefficient formula, </w:t>
      </w:r>
      <m:oMath>
        <m:r>
          <m:rPr>
            <m:sty m:val="p"/>
          </m:rPr>
          <w:rPr>
            <w:rFonts w:ascii="Cambria Math" w:eastAsia="Times New Roman" w:hAnsi="Cambria Math" w:cs="Times New Roman"/>
            <w:color w:val="000000"/>
            <w:sz w:val="22"/>
            <w:szCs w:val="22"/>
            <w:lang w:eastAsia="en-ID"/>
          </w:rPr>
          <m:t>κ</m:t>
        </m:r>
        <m:r>
          <w:rPr>
            <w:rFonts w:ascii="Cambria Math" w:hAnsi="Cambria Math" w:cs="Times New Roman"/>
            <w:sz w:val="22"/>
            <w:szCs w:val="22"/>
            <w:lang w:val="en-US"/>
          </w:rPr>
          <m:t>=</m:t>
        </m:r>
        <m:f>
          <m:fPr>
            <m:ctrlPr>
              <w:rPr>
                <w:rFonts w:ascii="Cambria Math" w:hAnsi="Cambria Math" w:cs="Times New Roman"/>
                <w:i/>
                <w:sz w:val="22"/>
                <w:szCs w:val="22"/>
                <w:lang w:val="en-US"/>
              </w:rPr>
            </m:ctrlPr>
          </m:fPr>
          <m:num>
            <m:r>
              <w:rPr>
                <w:rFonts w:ascii="Cambria Math" w:hAnsi="Cambria Math" w:cs="Times New Roman"/>
                <w:sz w:val="22"/>
                <w:szCs w:val="22"/>
                <w:lang w:val="en-US"/>
              </w:rPr>
              <m:t>(I-CVI)-</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P</m:t>
                </m:r>
              </m:e>
              <m:sub>
                <m:r>
                  <w:rPr>
                    <w:rFonts w:ascii="Cambria Math" w:hAnsi="Cambria Math" w:cs="Times New Roman"/>
                    <w:sz w:val="22"/>
                    <w:szCs w:val="22"/>
                    <w:lang w:val="en-US"/>
                  </w:rPr>
                  <m:t>c</m:t>
                </m:r>
              </m:sub>
            </m:sSub>
          </m:num>
          <m:den>
            <m:r>
              <w:rPr>
                <w:rFonts w:ascii="Cambria Math" w:hAnsi="Cambria Math" w:cs="Times New Roman"/>
                <w:sz w:val="22"/>
                <w:szCs w:val="22"/>
                <w:lang w:val="en-US"/>
              </w:rPr>
              <m:t>1-</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P</m:t>
                </m:r>
              </m:e>
              <m:sub>
                <m:r>
                  <w:rPr>
                    <w:rFonts w:ascii="Cambria Math" w:hAnsi="Cambria Math" w:cs="Times New Roman"/>
                    <w:sz w:val="22"/>
                    <w:szCs w:val="22"/>
                    <w:lang w:val="en-US"/>
                  </w:rPr>
                  <m:t>c</m:t>
                </m:r>
              </m:sub>
            </m:sSub>
          </m:den>
        </m:f>
      </m:oMath>
      <w:r w:rsidRPr="000B3A16">
        <w:rPr>
          <w:rFonts w:ascii="Times New Roman" w:eastAsiaTheme="minorEastAsia" w:hAnsi="Times New Roman" w:cs="Times New Roman"/>
          <w:sz w:val="22"/>
          <w:szCs w:val="22"/>
          <w:lang w:val="en-US"/>
        </w:rPr>
        <w:t xml:space="preserve">. </w:t>
      </w:r>
      <w:r w:rsidRPr="000B3A16">
        <w:rPr>
          <w:rFonts w:ascii="Times New Roman" w:eastAsiaTheme="minorEastAsia" w:hAnsi="Times New Roman" w:cs="Times New Roman"/>
          <w:i/>
          <w:iCs/>
          <w:sz w:val="22"/>
          <w:szCs w:val="22"/>
          <w:lang w:val="en-US"/>
        </w:rPr>
        <w:t>P</w:t>
      </w:r>
      <w:r w:rsidRPr="000B3A16">
        <w:rPr>
          <w:rFonts w:ascii="Times New Roman" w:eastAsiaTheme="minorEastAsia" w:hAnsi="Times New Roman" w:cs="Times New Roman"/>
          <w:i/>
          <w:iCs/>
          <w:sz w:val="22"/>
          <w:szCs w:val="22"/>
          <w:vertAlign w:val="subscript"/>
          <w:lang w:val="en-US"/>
        </w:rPr>
        <w:t>c</w:t>
      </w:r>
      <w:r w:rsidRPr="000B3A16">
        <w:rPr>
          <w:rFonts w:ascii="Times New Roman" w:eastAsiaTheme="minorEastAsia" w:hAnsi="Times New Roman" w:cs="Times New Roman"/>
          <w:sz w:val="22"/>
          <w:szCs w:val="22"/>
          <w:lang w:val="en-US"/>
        </w:rPr>
        <w:t xml:space="preserve"> is the probability of chance agreement obtained using a formula </w:t>
      </w:r>
      <m:oMath>
        <m:sSub>
          <m:sSubPr>
            <m:ctrlPr>
              <w:rPr>
                <w:rFonts w:ascii="Cambria Math" w:eastAsiaTheme="minorEastAsia" w:hAnsi="Cambria Math" w:cs="Times New Roman"/>
                <w:i/>
                <w:sz w:val="22"/>
                <w:szCs w:val="22"/>
                <w:lang w:val="en-US"/>
              </w:rPr>
            </m:ctrlPr>
          </m:sSubPr>
          <m:e>
            <m:r>
              <w:rPr>
                <w:rFonts w:ascii="Cambria Math" w:eastAsiaTheme="minorEastAsia" w:hAnsi="Cambria Math" w:cs="Times New Roman"/>
                <w:sz w:val="22"/>
                <w:szCs w:val="22"/>
                <w:lang w:val="en-US"/>
              </w:rPr>
              <m:t>P</m:t>
            </m:r>
          </m:e>
          <m:sub>
            <m:r>
              <w:rPr>
                <w:rFonts w:ascii="Cambria Math" w:eastAsiaTheme="minorEastAsia" w:hAnsi="Cambria Math" w:cs="Times New Roman"/>
                <w:sz w:val="22"/>
                <w:szCs w:val="22"/>
                <w:lang w:val="en-US"/>
              </w:rPr>
              <m:t>c</m:t>
            </m:r>
          </m:sub>
        </m:sSub>
        <m:r>
          <w:rPr>
            <w:rFonts w:ascii="Cambria Math" w:eastAsiaTheme="minorEastAsia" w:hAnsi="Cambria Math" w:cs="Times New Roman"/>
            <w:sz w:val="22"/>
            <w:szCs w:val="22"/>
            <w:lang w:val="en-US"/>
          </w:rPr>
          <m:t>=</m:t>
        </m:r>
        <m:d>
          <m:dPr>
            <m:begChr m:val="["/>
            <m:endChr m:val="]"/>
            <m:ctrlPr>
              <w:rPr>
                <w:rFonts w:ascii="Cambria Math" w:eastAsiaTheme="minorEastAsia" w:hAnsi="Cambria Math" w:cs="Times New Roman"/>
                <w:i/>
                <w:sz w:val="22"/>
                <w:szCs w:val="22"/>
                <w:lang w:val="en-US"/>
              </w:rPr>
            </m:ctrlPr>
          </m:dPr>
          <m:e>
            <m:f>
              <m:fPr>
                <m:ctrlPr>
                  <w:rPr>
                    <w:rFonts w:ascii="Cambria Math" w:eastAsiaTheme="minorEastAsia" w:hAnsi="Cambria Math" w:cs="Times New Roman"/>
                    <w:i/>
                    <w:sz w:val="22"/>
                    <w:szCs w:val="22"/>
                    <w:lang w:val="en-US"/>
                  </w:rPr>
                </m:ctrlPr>
              </m:fPr>
              <m:num>
                <m:r>
                  <w:rPr>
                    <w:rFonts w:ascii="Cambria Math" w:eastAsiaTheme="minorEastAsia" w:hAnsi="Cambria Math" w:cs="Times New Roman"/>
                    <w:sz w:val="22"/>
                    <w:szCs w:val="22"/>
                    <w:lang w:val="en-US"/>
                  </w:rPr>
                  <m:t>N!</m:t>
                </m:r>
              </m:num>
              <m:den>
                <m:r>
                  <w:rPr>
                    <w:rFonts w:ascii="Cambria Math" w:eastAsiaTheme="minorEastAsia" w:hAnsi="Cambria Math" w:cs="Times New Roman"/>
                    <w:sz w:val="22"/>
                    <w:szCs w:val="22"/>
                    <w:lang w:val="en-US"/>
                  </w:rPr>
                  <m:t>A!</m:t>
                </m:r>
                <m:d>
                  <m:dPr>
                    <m:ctrlPr>
                      <w:rPr>
                        <w:rFonts w:ascii="Cambria Math" w:eastAsiaTheme="minorEastAsia" w:hAnsi="Cambria Math" w:cs="Times New Roman"/>
                        <w:i/>
                        <w:sz w:val="22"/>
                        <w:szCs w:val="22"/>
                        <w:lang w:val="en-US"/>
                      </w:rPr>
                    </m:ctrlPr>
                  </m:dPr>
                  <m:e>
                    <m:r>
                      <w:rPr>
                        <w:rFonts w:ascii="Cambria Math" w:eastAsiaTheme="minorEastAsia" w:hAnsi="Cambria Math" w:cs="Times New Roman"/>
                        <w:sz w:val="22"/>
                        <w:szCs w:val="22"/>
                        <w:lang w:val="en-US"/>
                      </w:rPr>
                      <m:t>N-A</m:t>
                    </m:r>
                  </m:e>
                </m:d>
                <m:r>
                  <w:rPr>
                    <w:rFonts w:ascii="Cambria Math" w:eastAsiaTheme="minorEastAsia" w:hAnsi="Cambria Math" w:cs="Times New Roman"/>
                    <w:sz w:val="22"/>
                    <w:szCs w:val="22"/>
                    <w:lang w:val="en-US"/>
                  </w:rPr>
                  <m:t>!</m:t>
                </m:r>
              </m:den>
            </m:f>
          </m:e>
        </m:d>
        <m:r>
          <w:rPr>
            <w:rFonts w:ascii="Cambria Math" w:eastAsiaTheme="minorEastAsia" w:hAnsi="Cambria Math" w:cs="Times New Roman"/>
            <w:sz w:val="22"/>
            <w:szCs w:val="22"/>
            <w:lang w:val="en-US"/>
          </w:rPr>
          <m:t>×</m:t>
        </m:r>
        <m:sSup>
          <m:sSupPr>
            <m:ctrlPr>
              <w:rPr>
                <w:rFonts w:ascii="Cambria Math" w:eastAsiaTheme="minorEastAsia" w:hAnsi="Cambria Math" w:cs="Times New Roman"/>
                <w:i/>
                <w:sz w:val="22"/>
                <w:szCs w:val="22"/>
                <w:lang w:val="en-US"/>
              </w:rPr>
            </m:ctrlPr>
          </m:sSupPr>
          <m:e>
            <m:r>
              <w:rPr>
                <w:rFonts w:ascii="Cambria Math" w:eastAsiaTheme="minorEastAsia" w:hAnsi="Cambria Math" w:cs="Times New Roman"/>
                <w:sz w:val="22"/>
                <w:szCs w:val="22"/>
                <w:lang w:val="en-US"/>
              </w:rPr>
              <m:t>0,5</m:t>
            </m:r>
          </m:e>
          <m:sup>
            <m:r>
              <w:rPr>
                <w:rFonts w:ascii="Cambria Math" w:eastAsiaTheme="minorEastAsia" w:hAnsi="Cambria Math" w:cs="Times New Roman"/>
                <w:sz w:val="22"/>
                <w:szCs w:val="22"/>
                <w:lang w:val="en-US"/>
              </w:rPr>
              <m:t>N</m:t>
            </m:r>
          </m:sup>
        </m:sSup>
      </m:oMath>
      <w:r w:rsidRPr="000B3A16">
        <w:rPr>
          <w:rFonts w:ascii="Times New Roman" w:eastAsiaTheme="minorEastAsia" w:hAnsi="Times New Roman" w:cs="Times New Roman"/>
          <w:sz w:val="22"/>
          <w:szCs w:val="22"/>
          <w:lang w:val="en-US"/>
        </w:rPr>
        <w:t xml:space="preserve"> </w:t>
      </w:r>
      <w:r w:rsidRPr="000B3A16">
        <w:rPr>
          <w:rFonts w:ascii="Times New Roman" w:hAnsi="Times New Roman" w:cs="Times New Roman"/>
          <w:sz w:val="22"/>
          <w:szCs w:val="22"/>
          <w:lang w:val="en-US"/>
        </w:rPr>
        <w:t>(Zamanzadeh et al., 2014; Nasir et al., 2022)</w:t>
      </w:r>
      <w:r w:rsidRPr="000B3A16">
        <w:rPr>
          <w:rFonts w:ascii="Times New Roman" w:eastAsiaTheme="minorEastAsia" w:hAnsi="Times New Roman" w:cs="Times New Roman"/>
          <w:sz w:val="22"/>
          <w:szCs w:val="22"/>
          <w:lang w:val="en-US"/>
        </w:rPr>
        <w:t xml:space="preserve">. N is the number of expert judgments, while A is the number of experts who agree (rating "3" or "4"). Table 3 below presents the classification of Kappa coefficients (McHugh, 2012). </w:t>
      </w:r>
    </w:p>
    <w:p w14:paraId="642BD180" w14:textId="77777777" w:rsidR="009F6195" w:rsidRPr="00A90FBA" w:rsidRDefault="009F6195" w:rsidP="009F6195">
      <w:pPr>
        <w:spacing w:before="3"/>
        <w:ind w:firstLine="709"/>
        <w:rPr>
          <w:rFonts w:ascii="Times New Roman" w:eastAsia="Times New Roman" w:hAnsi="Times New Roman" w:cs="Times New Roman"/>
          <w:sz w:val="22"/>
          <w:szCs w:val="22"/>
        </w:rPr>
      </w:pPr>
    </w:p>
    <w:p w14:paraId="00111A22" w14:textId="348CF2D0" w:rsidR="009F6195" w:rsidRDefault="009F6195" w:rsidP="009F6195">
      <w:pPr>
        <w:spacing w:line="20" w:lineRule="atLeast"/>
        <w:ind w:left="101" w:firstLine="709"/>
        <w:rPr>
          <w:rFonts w:ascii="Times New Roman" w:eastAsia="Times New Roman" w:hAnsi="Times New Roman" w:cs="Times New Roman"/>
          <w:sz w:val="2"/>
          <w:szCs w:val="2"/>
        </w:rPr>
      </w:pPr>
    </w:p>
    <w:p w14:paraId="283C8180" w14:textId="77777777" w:rsidR="00CB5178" w:rsidRPr="000B3A16" w:rsidRDefault="00CB5178" w:rsidP="0058371D">
      <w:pPr>
        <w:autoSpaceDE w:val="0"/>
        <w:autoSpaceDN w:val="0"/>
        <w:adjustRightInd w:val="0"/>
        <w:spacing w:after="120"/>
        <w:jc w:val="both"/>
        <w:rPr>
          <w:rFonts w:ascii="Times New Roman" w:eastAsiaTheme="minorEastAsia" w:hAnsi="Times New Roman" w:cs="Times New Roman"/>
          <w:b/>
          <w:bCs/>
          <w:sz w:val="22"/>
          <w:szCs w:val="22"/>
          <w:lang w:val="en-US"/>
        </w:rPr>
      </w:pPr>
      <w:r w:rsidRPr="000B3A16">
        <w:rPr>
          <w:rFonts w:ascii="Times New Roman" w:eastAsiaTheme="minorEastAsia" w:hAnsi="Times New Roman" w:cs="Times New Roman"/>
          <w:b/>
          <w:bCs/>
          <w:sz w:val="22"/>
          <w:szCs w:val="22"/>
          <w:lang w:val="en-US"/>
        </w:rPr>
        <w:lastRenderedPageBreak/>
        <w:t>Table 3</w:t>
      </w:r>
    </w:p>
    <w:p w14:paraId="3440DF7F" w14:textId="77777777" w:rsidR="00CB5178" w:rsidRPr="000B3A16" w:rsidRDefault="00CB5178" w:rsidP="0058371D">
      <w:pPr>
        <w:autoSpaceDE w:val="0"/>
        <w:autoSpaceDN w:val="0"/>
        <w:adjustRightInd w:val="0"/>
        <w:spacing w:after="120"/>
        <w:jc w:val="both"/>
        <w:rPr>
          <w:rFonts w:ascii="Times New Roman" w:eastAsiaTheme="minorEastAsia" w:hAnsi="Times New Roman" w:cs="Times New Roman"/>
          <w:i/>
          <w:iCs/>
          <w:sz w:val="22"/>
          <w:szCs w:val="22"/>
          <w:lang w:val="en-US"/>
        </w:rPr>
      </w:pPr>
      <w:r w:rsidRPr="000B3A16">
        <w:rPr>
          <w:rFonts w:ascii="Times New Roman" w:eastAsiaTheme="minorEastAsia" w:hAnsi="Times New Roman" w:cs="Times New Roman"/>
          <w:i/>
          <w:iCs/>
          <w:sz w:val="22"/>
          <w:szCs w:val="22"/>
          <w:lang w:val="en-US"/>
        </w:rPr>
        <w:t>Classification of Kappa coefficients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85"/>
        <w:gridCol w:w="1984"/>
      </w:tblGrid>
      <w:tr w:rsidR="00CB5178" w:rsidRPr="000B3A16" w14:paraId="5EF3ED17" w14:textId="77777777" w:rsidTr="00D8244B">
        <w:trPr>
          <w:jc w:val="center"/>
        </w:trPr>
        <w:tc>
          <w:tcPr>
            <w:tcW w:w="1838" w:type="dxa"/>
            <w:tcBorders>
              <w:top w:val="single" w:sz="4" w:space="0" w:color="auto"/>
              <w:bottom w:val="single" w:sz="4" w:space="0" w:color="auto"/>
            </w:tcBorders>
            <w:vAlign w:val="center"/>
          </w:tcPr>
          <w:p w14:paraId="37CAD65E" w14:textId="77777777" w:rsidR="00CB5178" w:rsidRPr="000B3A16" w:rsidRDefault="00CB5178" w:rsidP="0058371D">
            <w:pPr>
              <w:autoSpaceDE w:val="0"/>
              <w:autoSpaceDN w:val="0"/>
              <w:adjustRightInd w:val="0"/>
              <w:jc w:val="center"/>
              <w:rPr>
                <w:rFonts w:ascii="Times New Roman" w:eastAsiaTheme="minorEastAsia" w:hAnsi="Times New Roman" w:cs="Times New Roman"/>
                <w:b/>
                <w:bCs/>
                <w:sz w:val="22"/>
                <w:szCs w:val="22"/>
                <w:lang w:val="en-US"/>
              </w:rPr>
            </w:pPr>
            <w:r w:rsidRPr="000B3A16">
              <w:rPr>
                <w:rFonts w:ascii="Times New Roman" w:eastAsiaTheme="minorEastAsia" w:hAnsi="Times New Roman" w:cs="Times New Roman"/>
                <w:b/>
                <w:bCs/>
                <w:sz w:val="22"/>
                <w:szCs w:val="22"/>
                <w:lang w:val="en-US"/>
              </w:rPr>
              <w:t>Kappa Value (κ)</w:t>
            </w:r>
          </w:p>
        </w:tc>
        <w:tc>
          <w:tcPr>
            <w:tcW w:w="1985" w:type="dxa"/>
            <w:tcBorders>
              <w:top w:val="single" w:sz="4" w:space="0" w:color="auto"/>
              <w:bottom w:val="single" w:sz="4" w:space="0" w:color="auto"/>
            </w:tcBorders>
            <w:vAlign w:val="center"/>
          </w:tcPr>
          <w:p w14:paraId="7B8E95B5" w14:textId="77777777" w:rsidR="00CB5178" w:rsidRPr="000B3A16" w:rsidRDefault="00CB5178" w:rsidP="0058371D">
            <w:pPr>
              <w:autoSpaceDE w:val="0"/>
              <w:autoSpaceDN w:val="0"/>
              <w:adjustRightInd w:val="0"/>
              <w:jc w:val="center"/>
              <w:rPr>
                <w:rFonts w:ascii="Times New Roman" w:eastAsiaTheme="minorEastAsia" w:hAnsi="Times New Roman" w:cs="Times New Roman"/>
                <w:b/>
                <w:bCs/>
                <w:sz w:val="22"/>
                <w:szCs w:val="22"/>
                <w:lang w:val="en-US"/>
              </w:rPr>
            </w:pPr>
            <w:r w:rsidRPr="000B3A16">
              <w:rPr>
                <w:rFonts w:ascii="Times New Roman" w:eastAsiaTheme="minorEastAsia" w:hAnsi="Times New Roman" w:cs="Times New Roman"/>
                <w:b/>
                <w:bCs/>
                <w:sz w:val="22"/>
                <w:szCs w:val="22"/>
                <w:lang w:val="en-US"/>
              </w:rPr>
              <w:t>Agreement Level</w:t>
            </w:r>
          </w:p>
        </w:tc>
        <w:tc>
          <w:tcPr>
            <w:tcW w:w="1984" w:type="dxa"/>
            <w:tcBorders>
              <w:top w:val="single" w:sz="4" w:space="0" w:color="auto"/>
              <w:bottom w:val="single" w:sz="4" w:space="0" w:color="auto"/>
            </w:tcBorders>
            <w:vAlign w:val="center"/>
          </w:tcPr>
          <w:p w14:paraId="28123E7C" w14:textId="77777777" w:rsidR="00CB5178" w:rsidRPr="000B3A16" w:rsidRDefault="00CB5178" w:rsidP="0058371D">
            <w:pPr>
              <w:autoSpaceDE w:val="0"/>
              <w:autoSpaceDN w:val="0"/>
              <w:adjustRightInd w:val="0"/>
              <w:jc w:val="center"/>
              <w:rPr>
                <w:rFonts w:ascii="Times New Roman" w:eastAsiaTheme="minorEastAsia" w:hAnsi="Times New Roman" w:cs="Times New Roman"/>
                <w:b/>
                <w:bCs/>
                <w:sz w:val="22"/>
                <w:szCs w:val="22"/>
                <w:lang w:val="en-US"/>
              </w:rPr>
            </w:pPr>
            <w:r w:rsidRPr="000B3A16">
              <w:rPr>
                <w:rFonts w:ascii="Times New Roman" w:eastAsiaTheme="minorEastAsia" w:hAnsi="Times New Roman" w:cs="Times New Roman"/>
                <w:b/>
                <w:bCs/>
                <w:sz w:val="22"/>
                <w:szCs w:val="22"/>
                <w:lang w:val="en-US"/>
              </w:rPr>
              <w:t>Percentage of Reliable Questions</w:t>
            </w:r>
          </w:p>
        </w:tc>
      </w:tr>
      <w:tr w:rsidR="00CB5178" w:rsidRPr="000B3A16" w14:paraId="718F12A5" w14:textId="77777777" w:rsidTr="00D8244B">
        <w:trPr>
          <w:jc w:val="center"/>
        </w:trPr>
        <w:tc>
          <w:tcPr>
            <w:tcW w:w="1838" w:type="dxa"/>
            <w:tcBorders>
              <w:top w:val="single" w:sz="4" w:space="0" w:color="auto"/>
            </w:tcBorders>
          </w:tcPr>
          <w:p w14:paraId="4EDB8796" w14:textId="77777777" w:rsidR="00CB5178" w:rsidRPr="000B3A16" w:rsidRDefault="00CB5178" w:rsidP="00891F2A">
            <w:pPr>
              <w:autoSpaceDE w:val="0"/>
              <w:autoSpaceDN w:val="0"/>
              <w:adjustRightInd w:val="0"/>
              <w:rPr>
                <w:rFonts w:ascii="Times New Roman" w:hAnsi="Times New Roman" w:cs="Times New Roman"/>
                <w:sz w:val="22"/>
                <w:szCs w:val="22"/>
                <w:lang w:val="en-US"/>
              </w:rPr>
            </w:pPr>
            <w:r w:rsidRPr="000B3A16">
              <w:rPr>
                <w:rFonts w:ascii="Times New Roman" w:eastAsia="Times New Roman" w:hAnsi="Times New Roman" w:cs="Times New Roman"/>
                <w:color w:val="000000"/>
                <w:sz w:val="22"/>
                <w:szCs w:val="22"/>
                <w:lang w:eastAsia="en-ID"/>
              </w:rPr>
              <w:t>κ ≤ 0,20</w:t>
            </w:r>
          </w:p>
        </w:tc>
        <w:tc>
          <w:tcPr>
            <w:tcW w:w="1985" w:type="dxa"/>
            <w:tcBorders>
              <w:top w:val="single" w:sz="4" w:space="0" w:color="auto"/>
            </w:tcBorders>
          </w:tcPr>
          <w:p w14:paraId="56ED6579"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 xml:space="preserve">None </w:t>
            </w:r>
          </w:p>
        </w:tc>
        <w:tc>
          <w:tcPr>
            <w:tcW w:w="1984" w:type="dxa"/>
            <w:tcBorders>
              <w:top w:val="single" w:sz="4" w:space="0" w:color="auto"/>
            </w:tcBorders>
          </w:tcPr>
          <w:p w14:paraId="6C5AC6F2"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0 – 4%</w:t>
            </w:r>
          </w:p>
        </w:tc>
      </w:tr>
      <w:tr w:rsidR="00CB5178" w:rsidRPr="000B3A16" w14:paraId="27D7AE4F" w14:textId="77777777" w:rsidTr="00D8244B">
        <w:trPr>
          <w:jc w:val="center"/>
        </w:trPr>
        <w:tc>
          <w:tcPr>
            <w:tcW w:w="1838" w:type="dxa"/>
          </w:tcPr>
          <w:p w14:paraId="18CB30F7" w14:textId="77777777" w:rsidR="00CB5178" w:rsidRPr="000B3A16" w:rsidRDefault="00CB5178" w:rsidP="00891F2A">
            <w:pPr>
              <w:autoSpaceDE w:val="0"/>
              <w:autoSpaceDN w:val="0"/>
              <w:adjustRightInd w:val="0"/>
              <w:rPr>
                <w:rFonts w:ascii="Times New Roman" w:eastAsia="Times New Roman" w:hAnsi="Times New Roman" w:cs="Times New Roman"/>
                <w:color w:val="000000"/>
                <w:sz w:val="22"/>
                <w:szCs w:val="22"/>
                <w:lang w:eastAsia="en-ID"/>
              </w:rPr>
            </w:pPr>
            <w:r w:rsidRPr="000B3A16">
              <w:rPr>
                <w:rFonts w:ascii="Times New Roman" w:eastAsia="Times New Roman" w:hAnsi="Times New Roman" w:cs="Times New Roman"/>
                <w:color w:val="000000"/>
                <w:sz w:val="22"/>
                <w:szCs w:val="22"/>
                <w:lang w:eastAsia="en-ID"/>
              </w:rPr>
              <w:t>0,20 &lt; κ &lt; 0,40</w:t>
            </w:r>
          </w:p>
        </w:tc>
        <w:tc>
          <w:tcPr>
            <w:tcW w:w="1985" w:type="dxa"/>
          </w:tcPr>
          <w:p w14:paraId="4622324C"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Minimal</w:t>
            </w:r>
          </w:p>
        </w:tc>
        <w:tc>
          <w:tcPr>
            <w:tcW w:w="1984" w:type="dxa"/>
          </w:tcPr>
          <w:p w14:paraId="28F05ACA"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4 – 15%</w:t>
            </w:r>
          </w:p>
        </w:tc>
      </w:tr>
      <w:tr w:rsidR="00CB5178" w:rsidRPr="000B3A16" w14:paraId="078C036F" w14:textId="77777777" w:rsidTr="00D8244B">
        <w:trPr>
          <w:jc w:val="center"/>
        </w:trPr>
        <w:tc>
          <w:tcPr>
            <w:tcW w:w="1838" w:type="dxa"/>
          </w:tcPr>
          <w:p w14:paraId="1846C5A6" w14:textId="77777777" w:rsidR="00CB5178" w:rsidRPr="000B3A16" w:rsidRDefault="00CB5178" w:rsidP="00891F2A">
            <w:pPr>
              <w:autoSpaceDE w:val="0"/>
              <w:autoSpaceDN w:val="0"/>
              <w:adjustRightInd w:val="0"/>
              <w:rPr>
                <w:rFonts w:ascii="Times New Roman" w:eastAsia="Times New Roman" w:hAnsi="Times New Roman" w:cs="Times New Roman"/>
                <w:color w:val="000000"/>
                <w:sz w:val="22"/>
                <w:szCs w:val="22"/>
                <w:lang w:eastAsia="en-ID"/>
              </w:rPr>
            </w:pPr>
            <w:r w:rsidRPr="000B3A16">
              <w:rPr>
                <w:rFonts w:ascii="Times New Roman" w:eastAsia="Times New Roman" w:hAnsi="Times New Roman" w:cs="Times New Roman"/>
                <w:color w:val="000000"/>
                <w:sz w:val="22"/>
                <w:szCs w:val="22"/>
                <w:lang w:eastAsia="en-ID"/>
              </w:rPr>
              <w:t>0,40 ≤ κ &lt; 0,60</w:t>
            </w:r>
          </w:p>
        </w:tc>
        <w:tc>
          <w:tcPr>
            <w:tcW w:w="1985" w:type="dxa"/>
          </w:tcPr>
          <w:p w14:paraId="6E192694"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 xml:space="preserve">Low </w:t>
            </w:r>
          </w:p>
        </w:tc>
        <w:tc>
          <w:tcPr>
            <w:tcW w:w="1984" w:type="dxa"/>
          </w:tcPr>
          <w:p w14:paraId="55E9DB39"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15 – 35%</w:t>
            </w:r>
          </w:p>
        </w:tc>
      </w:tr>
      <w:tr w:rsidR="00CB5178" w:rsidRPr="000B3A16" w14:paraId="6D45D238" w14:textId="77777777" w:rsidTr="00D8244B">
        <w:trPr>
          <w:jc w:val="center"/>
        </w:trPr>
        <w:tc>
          <w:tcPr>
            <w:tcW w:w="1838" w:type="dxa"/>
          </w:tcPr>
          <w:p w14:paraId="216C781E" w14:textId="77777777" w:rsidR="00CB5178" w:rsidRPr="000B3A16" w:rsidRDefault="00CB5178" w:rsidP="00891F2A">
            <w:pPr>
              <w:autoSpaceDE w:val="0"/>
              <w:autoSpaceDN w:val="0"/>
              <w:adjustRightInd w:val="0"/>
              <w:rPr>
                <w:rFonts w:ascii="Times New Roman" w:eastAsia="Times New Roman" w:hAnsi="Times New Roman" w:cs="Times New Roman"/>
                <w:color w:val="000000"/>
                <w:sz w:val="22"/>
                <w:szCs w:val="22"/>
                <w:lang w:eastAsia="en-ID"/>
              </w:rPr>
            </w:pPr>
            <w:r w:rsidRPr="000B3A16">
              <w:rPr>
                <w:rFonts w:ascii="Times New Roman" w:eastAsia="Times New Roman" w:hAnsi="Times New Roman" w:cs="Times New Roman"/>
                <w:color w:val="000000"/>
                <w:sz w:val="22"/>
                <w:szCs w:val="22"/>
                <w:lang w:eastAsia="en-ID"/>
              </w:rPr>
              <w:t>0,60 ≤ κ &lt; 0,80</w:t>
            </w:r>
          </w:p>
        </w:tc>
        <w:tc>
          <w:tcPr>
            <w:tcW w:w="1985" w:type="dxa"/>
          </w:tcPr>
          <w:p w14:paraId="5948D29D"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Moderate</w:t>
            </w:r>
          </w:p>
        </w:tc>
        <w:tc>
          <w:tcPr>
            <w:tcW w:w="1984" w:type="dxa"/>
          </w:tcPr>
          <w:p w14:paraId="59C4C852"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35 – 63%</w:t>
            </w:r>
          </w:p>
        </w:tc>
      </w:tr>
      <w:tr w:rsidR="00CB5178" w:rsidRPr="000B3A16" w14:paraId="6BB43064" w14:textId="77777777" w:rsidTr="00D8244B">
        <w:trPr>
          <w:jc w:val="center"/>
        </w:trPr>
        <w:tc>
          <w:tcPr>
            <w:tcW w:w="1838" w:type="dxa"/>
          </w:tcPr>
          <w:p w14:paraId="2A9EA5C8" w14:textId="77777777" w:rsidR="00CB5178" w:rsidRPr="000B3A16" w:rsidRDefault="00CB5178" w:rsidP="00891F2A">
            <w:pPr>
              <w:autoSpaceDE w:val="0"/>
              <w:autoSpaceDN w:val="0"/>
              <w:adjustRightInd w:val="0"/>
              <w:rPr>
                <w:rFonts w:ascii="Times New Roman" w:eastAsia="Times New Roman" w:hAnsi="Times New Roman" w:cs="Times New Roman"/>
                <w:color w:val="000000"/>
                <w:sz w:val="22"/>
                <w:szCs w:val="22"/>
                <w:lang w:eastAsia="en-ID"/>
              </w:rPr>
            </w:pPr>
            <w:r w:rsidRPr="000B3A16">
              <w:rPr>
                <w:rFonts w:ascii="Times New Roman" w:eastAsia="Times New Roman" w:hAnsi="Times New Roman" w:cs="Times New Roman"/>
                <w:color w:val="000000"/>
                <w:sz w:val="22"/>
                <w:szCs w:val="22"/>
                <w:lang w:eastAsia="en-ID"/>
              </w:rPr>
              <w:t>0,80 ≤ κ ≤ 0,90</w:t>
            </w:r>
          </w:p>
        </w:tc>
        <w:tc>
          <w:tcPr>
            <w:tcW w:w="1985" w:type="dxa"/>
          </w:tcPr>
          <w:p w14:paraId="234AB1D0"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 xml:space="preserve">Strong </w:t>
            </w:r>
          </w:p>
        </w:tc>
        <w:tc>
          <w:tcPr>
            <w:tcW w:w="1984" w:type="dxa"/>
          </w:tcPr>
          <w:p w14:paraId="03944F55"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64 – 81%</w:t>
            </w:r>
          </w:p>
        </w:tc>
      </w:tr>
      <w:tr w:rsidR="00CB5178" w:rsidRPr="000B3A16" w14:paraId="2AD40B12" w14:textId="77777777" w:rsidTr="00D8244B">
        <w:trPr>
          <w:jc w:val="center"/>
        </w:trPr>
        <w:tc>
          <w:tcPr>
            <w:tcW w:w="1838" w:type="dxa"/>
          </w:tcPr>
          <w:p w14:paraId="7AB15539" w14:textId="77777777" w:rsidR="00CB5178" w:rsidRPr="000B3A16" w:rsidRDefault="00CB5178" w:rsidP="00891F2A">
            <w:pPr>
              <w:autoSpaceDE w:val="0"/>
              <w:autoSpaceDN w:val="0"/>
              <w:adjustRightInd w:val="0"/>
              <w:rPr>
                <w:rFonts w:ascii="Times New Roman" w:eastAsia="Times New Roman" w:hAnsi="Times New Roman" w:cs="Times New Roman"/>
                <w:color w:val="000000"/>
                <w:sz w:val="22"/>
                <w:szCs w:val="22"/>
                <w:lang w:eastAsia="en-ID"/>
              </w:rPr>
            </w:pPr>
            <w:r w:rsidRPr="000B3A16">
              <w:rPr>
                <w:rFonts w:ascii="Times New Roman" w:eastAsia="Times New Roman" w:hAnsi="Times New Roman" w:cs="Times New Roman"/>
                <w:color w:val="000000"/>
                <w:sz w:val="22"/>
                <w:szCs w:val="22"/>
                <w:lang w:eastAsia="en-ID"/>
              </w:rPr>
              <w:t>κ &gt; 0,90</w:t>
            </w:r>
          </w:p>
        </w:tc>
        <w:tc>
          <w:tcPr>
            <w:tcW w:w="1985" w:type="dxa"/>
          </w:tcPr>
          <w:p w14:paraId="001F774D"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Almost Perfect</w:t>
            </w:r>
          </w:p>
        </w:tc>
        <w:tc>
          <w:tcPr>
            <w:tcW w:w="1984" w:type="dxa"/>
          </w:tcPr>
          <w:p w14:paraId="523087BC"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82 – 100%</w:t>
            </w:r>
          </w:p>
        </w:tc>
      </w:tr>
    </w:tbl>
    <w:p w14:paraId="23B97640" w14:textId="77777777" w:rsidR="00CB5178" w:rsidRPr="000B3A16" w:rsidRDefault="00CB5178" w:rsidP="00C155D2">
      <w:pPr>
        <w:spacing w:after="120"/>
        <w:ind w:firstLine="709"/>
        <w:jc w:val="both"/>
        <w:rPr>
          <w:rFonts w:ascii="Times New Roman" w:hAnsi="Times New Roman" w:cs="Times New Roman"/>
          <w:sz w:val="22"/>
          <w:szCs w:val="22"/>
        </w:rPr>
      </w:pPr>
    </w:p>
    <w:p w14:paraId="1CFA3E62" w14:textId="77777777" w:rsidR="00CB5178" w:rsidRPr="000B3A16" w:rsidRDefault="00CB5178" w:rsidP="00C155D2">
      <w:pPr>
        <w:spacing w:after="120"/>
        <w:ind w:firstLine="709"/>
        <w:jc w:val="both"/>
        <w:rPr>
          <w:rFonts w:ascii="Times New Roman" w:hAnsi="Times New Roman" w:cs="Times New Roman"/>
          <w:bCs/>
          <w:sz w:val="22"/>
          <w:szCs w:val="22"/>
          <w:lang w:val="en-US"/>
        </w:rPr>
      </w:pPr>
      <w:r w:rsidRPr="000B3A16">
        <w:rPr>
          <w:rFonts w:ascii="Times New Roman" w:hAnsi="Times New Roman" w:cs="Times New Roman"/>
          <w:bCs/>
          <w:sz w:val="22"/>
          <w:szCs w:val="22"/>
          <w:lang w:val="en-US"/>
        </w:rPr>
        <w:t>The next step is to evaluate the students' answers. The APS tested is in the form of multiple-choice and includes dichotomous items. Therefore, the scoring method used is the binary concept. Incorrect answers are scored 0, while correct answers are scored 1. Then, item analysis is conducted. This item analysis uses MS Excel software to determine the difficulty index, index of item discrimination, construct validity, and reliability.</w:t>
      </w:r>
    </w:p>
    <w:p w14:paraId="4737F3DE" w14:textId="77777777" w:rsidR="00CB5178" w:rsidRPr="000B3A16" w:rsidRDefault="00CB5178" w:rsidP="00C155D2">
      <w:pPr>
        <w:spacing w:after="120"/>
        <w:ind w:firstLine="709"/>
        <w:jc w:val="both"/>
        <w:rPr>
          <w:rFonts w:ascii="Times New Roman" w:hAnsi="Times New Roman" w:cs="Times New Roman"/>
          <w:bCs/>
          <w:sz w:val="22"/>
          <w:szCs w:val="22"/>
          <w:lang w:val="en-US"/>
        </w:rPr>
      </w:pPr>
    </w:p>
    <w:p w14:paraId="48936350" w14:textId="77777777" w:rsidR="00CB5178" w:rsidRPr="000B3A16" w:rsidRDefault="00CB5178" w:rsidP="00134821">
      <w:pPr>
        <w:spacing w:after="120"/>
        <w:ind w:firstLine="709"/>
        <w:jc w:val="both"/>
        <w:rPr>
          <w:rFonts w:ascii="Times New Roman" w:hAnsi="Times New Roman" w:cs="Times New Roman"/>
          <w:b/>
          <w:sz w:val="22"/>
          <w:szCs w:val="22"/>
          <w:lang w:val="en-US"/>
        </w:rPr>
      </w:pPr>
      <w:r w:rsidRPr="000B3A16">
        <w:rPr>
          <w:rFonts w:ascii="Times New Roman" w:hAnsi="Times New Roman" w:cs="Times New Roman"/>
          <w:b/>
          <w:sz w:val="22"/>
          <w:szCs w:val="22"/>
          <w:lang w:val="en-US"/>
        </w:rPr>
        <w:t>Difficulty Index of the Items</w:t>
      </w:r>
    </w:p>
    <w:p w14:paraId="5955E1D5" w14:textId="77777777"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The difficulty index of a test item is the number of students who answered the item correctly (Backhoff et al., 2000; Finch &amp; French, 2019). In addition, the difficulty index of an item indicates the relationship between students' abilities and the likelihood of answering the item correctly (Baker, 2001). The formula for determining the difficulty index of an APS is </w:t>
      </w:r>
      <w:r w:rsidRPr="000B3A16">
        <w:rPr>
          <w:rFonts w:ascii="Times New Roman" w:hAnsi="Times New Roman" w:cs="Times New Roman"/>
          <w:position w:val="-24"/>
          <w:sz w:val="22"/>
          <w:szCs w:val="22"/>
        </w:rPr>
        <w:object w:dxaOrig="920" w:dyaOrig="639" w14:anchorId="0F317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50.25pt;height:36pt" o:ole="">
            <v:imagedata r:id="rId9" o:title=""/>
          </v:shape>
          <o:OLEObject Type="Embed" ProgID="Equation.3" ShapeID="_x0000_i1137" DrawAspect="Content" ObjectID="_1745739765" r:id="rId10"/>
        </w:object>
      </w:r>
      <w:r w:rsidRPr="000B3A16">
        <w:rPr>
          <w:rFonts w:ascii="Times New Roman" w:hAnsi="Times New Roman" w:cs="Times New Roman"/>
          <w:sz w:val="22"/>
          <w:szCs w:val="22"/>
        </w:rPr>
        <w:t xml:space="preserve">, where </w:t>
      </w:r>
      <w:r w:rsidRPr="000B3A16">
        <w:rPr>
          <w:rFonts w:ascii="Times New Roman" w:hAnsi="Times New Roman" w:cs="Times New Roman"/>
          <w:i/>
          <w:iCs/>
          <w:sz w:val="22"/>
          <w:szCs w:val="22"/>
        </w:rPr>
        <w:t>n</w:t>
      </w:r>
      <w:r w:rsidRPr="000B3A16">
        <w:rPr>
          <w:rFonts w:ascii="Times New Roman" w:hAnsi="Times New Roman" w:cs="Times New Roman"/>
          <w:i/>
          <w:iCs/>
          <w:sz w:val="22"/>
          <w:szCs w:val="22"/>
          <w:vertAlign w:val="subscript"/>
        </w:rPr>
        <w:t>c</w:t>
      </w:r>
      <w:r w:rsidRPr="000B3A16">
        <w:rPr>
          <w:rFonts w:ascii="Times New Roman" w:hAnsi="Times New Roman" w:cs="Times New Roman"/>
          <w:sz w:val="22"/>
          <w:szCs w:val="22"/>
        </w:rPr>
        <w:t xml:space="preserve"> is the number of students who answered correctly, while N is the number of students who took the test (Finch &amp; French, 2019). The classification of the level of item difficulty interpretation is shown in the following Table 4</w:t>
      </w:r>
      <w:r w:rsidR="00BB0B45">
        <w:rPr>
          <w:rFonts w:ascii="Times New Roman" w:hAnsi="Times New Roman" w:cs="Times New Roman"/>
          <w:sz w:val="22"/>
          <w:szCs w:val="22"/>
        </w:rPr>
        <w:t>.</w:t>
      </w:r>
    </w:p>
    <w:p w14:paraId="4EC58630" w14:textId="77777777" w:rsidR="00CB5178" w:rsidRDefault="00CB5178" w:rsidP="00C155D2">
      <w:pPr>
        <w:pStyle w:val="ListParagraph"/>
        <w:spacing w:after="120"/>
        <w:ind w:left="0" w:firstLine="709"/>
        <w:jc w:val="center"/>
        <w:rPr>
          <w:rFonts w:ascii="Times New Roman" w:hAnsi="Times New Roman" w:cs="Times New Roman"/>
          <w:sz w:val="22"/>
          <w:szCs w:val="22"/>
        </w:rPr>
      </w:pPr>
    </w:p>
    <w:p w14:paraId="0AB9C92A" w14:textId="77777777" w:rsidR="00413540" w:rsidRDefault="00413540" w:rsidP="00C155D2">
      <w:pPr>
        <w:pStyle w:val="ListParagraph"/>
        <w:spacing w:after="120"/>
        <w:ind w:left="0" w:firstLine="709"/>
        <w:jc w:val="center"/>
        <w:rPr>
          <w:rFonts w:ascii="Times New Roman" w:hAnsi="Times New Roman" w:cs="Times New Roman"/>
          <w:sz w:val="22"/>
          <w:szCs w:val="22"/>
        </w:rPr>
      </w:pPr>
    </w:p>
    <w:p w14:paraId="14670F0D" w14:textId="77777777" w:rsidR="00413540" w:rsidRDefault="00413540" w:rsidP="00C155D2">
      <w:pPr>
        <w:pStyle w:val="ListParagraph"/>
        <w:spacing w:after="120"/>
        <w:ind w:left="0" w:firstLine="709"/>
        <w:jc w:val="center"/>
        <w:rPr>
          <w:rFonts w:ascii="Times New Roman" w:hAnsi="Times New Roman" w:cs="Times New Roman"/>
          <w:sz w:val="22"/>
          <w:szCs w:val="22"/>
        </w:rPr>
      </w:pPr>
    </w:p>
    <w:p w14:paraId="50B92171" w14:textId="77777777" w:rsidR="00413540" w:rsidRDefault="00413540" w:rsidP="00C155D2">
      <w:pPr>
        <w:pStyle w:val="ListParagraph"/>
        <w:spacing w:after="120"/>
        <w:ind w:left="0" w:firstLine="709"/>
        <w:jc w:val="center"/>
        <w:rPr>
          <w:rFonts w:ascii="Times New Roman" w:hAnsi="Times New Roman" w:cs="Times New Roman"/>
          <w:sz w:val="22"/>
          <w:szCs w:val="22"/>
        </w:rPr>
      </w:pPr>
    </w:p>
    <w:p w14:paraId="6944BCF9" w14:textId="77777777" w:rsidR="00413540" w:rsidRDefault="00413540" w:rsidP="00C155D2">
      <w:pPr>
        <w:pStyle w:val="ListParagraph"/>
        <w:spacing w:after="120"/>
        <w:ind w:left="0" w:firstLine="709"/>
        <w:jc w:val="center"/>
        <w:rPr>
          <w:rFonts w:ascii="Times New Roman" w:hAnsi="Times New Roman" w:cs="Times New Roman"/>
          <w:sz w:val="22"/>
          <w:szCs w:val="22"/>
        </w:rPr>
      </w:pPr>
    </w:p>
    <w:p w14:paraId="0D127CE5" w14:textId="77777777" w:rsidR="00413540" w:rsidRPr="000B3A16" w:rsidRDefault="00413540" w:rsidP="00C155D2">
      <w:pPr>
        <w:pStyle w:val="ListParagraph"/>
        <w:spacing w:after="120"/>
        <w:ind w:left="0" w:firstLine="709"/>
        <w:jc w:val="center"/>
        <w:rPr>
          <w:rFonts w:ascii="Times New Roman" w:hAnsi="Times New Roman" w:cs="Times New Roman"/>
          <w:sz w:val="22"/>
          <w:szCs w:val="22"/>
        </w:rPr>
      </w:pPr>
    </w:p>
    <w:p w14:paraId="194E07E7" w14:textId="77777777" w:rsidR="00CB5178" w:rsidRPr="000B3A16" w:rsidRDefault="00CB5178" w:rsidP="0058371D">
      <w:pPr>
        <w:pStyle w:val="ListParagraph"/>
        <w:spacing w:after="120"/>
        <w:ind w:left="0"/>
        <w:jc w:val="both"/>
        <w:rPr>
          <w:rFonts w:ascii="Times New Roman" w:hAnsi="Times New Roman" w:cs="Times New Roman"/>
          <w:b/>
          <w:bCs/>
          <w:sz w:val="22"/>
          <w:szCs w:val="22"/>
        </w:rPr>
      </w:pPr>
      <w:r w:rsidRPr="000B3A16">
        <w:rPr>
          <w:rFonts w:ascii="Times New Roman" w:hAnsi="Times New Roman" w:cs="Times New Roman"/>
          <w:b/>
          <w:bCs/>
          <w:sz w:val="22"/>
          <w:szCs w:val="22"/>
        </w:rPr>
        <w:lastRenderedPageBreak/>
        <w:t xml:space="preserve">Table </w:t>
      </w:r>
      <w:r w:rsidRPr="000B3A16">
        <w:rPr>
          <w:rFonts w:ascii="Times New Roman" w:hAnsi="Times New Roman" w:cs="Times New Roman"/>
          <w:b/>
          <w:bCs/>
          <w:sz w:val="22"/>
          <w:szCs w:val="22"/>
          <w:lang w:val="en-US"/>
        </w:rPr>
        <w:t>4</w:t>
      </w:r>
    </w:p>
    <w:p w14:paraId="6191F0EC" w14:textId="77777777" w:rsidR="00CB5178" w:rsidRPr="000B3A16" w:rsidRDefault="00CB5178" w:rsidP="0058371D">
      <w:pPr>
        <w:pStyle w:val="ListParagraph"/>
        <w:spacing w:after="120"/>
        <w:ind w:left="0"/>
        <w:jc w:val="both"/>
        <w:rPr>
          <w:rFonts w:ascii="Times New Roman" w:hAnsi="Times New Roman" w:cs="Times New Roman"/>
          <w:i/>
          <w:iCs/>
          <w:sz w:val="22"/>
          <w:szCs w:val="22"/>
        </w:rPr>
      </w:pPr>
      <w:r w:rsidRPr="000B3A16">
        <w:rPr>
          <w:rFonts w:ascii="Times New Roman" w:hAnsi="Times New Roman" w:cs="Times New Roman"/>
          <w:i/>
          <w:iCs/>
          <w:sz w:val="22"/>
          <w:szCs w:val="22"/>
        </w:rPr>
        <w:t>Classification of Difficulty Level</w:t>
      </w:r>
    </w:p>
    <w:tbl>
      <w:tblPr>
        <w:tblW w:w="0" w:type="auto"/>
        <w:jc w:val="center"/>
        <w:tblBorders>
          <w:top w:val="single" w:sz="4" w:space="0" w:color="auto"/>
          <w:bottom w:val="single" w:sz="4" w:space="0" w:color="auto"/>
        </w:tblBorders>
        <w:tblLook w:val="04A0" w:firstRow="1" w:lastRow="0" w:firstColumn="1" w:lastColumn="0" w:noHBand="0" w:noVBand="1"/>
      </w:tblPr>
      <w:tblGrid>
        <w:gridCol w:w="3089"/>
        <w:gridCol w:w="2266"/>
      </w:tblGrid>
      <w:tr w:rsidR="00CB5178" w:rsidRPr="000B3A16" w14:paraId="1D224922" w14:textId="77777777" w:rsidTr="00D8244B">
        <w:trPr>
          <w:jc w:val="center"/>
        </w:trPr>
        <w:tc>
          <w:tcPr>
            <w:tcW w:w="3089" w:type="dxa"/>
            <w:tcBorders>
              <w:top w:val="single" w:sz="4" w:space="0" w:color="auto"/>
              <w:bottom w:val="single" w:sz="4" w:space="0" w:color="auto"/>
            </w:tcBorders>
          </w:tcPr>
          <w:p w14:paraId="36D47CEE" w14:textId="77777777" w:rsidR="00CB5178" w:rsidRPr="000B3A16" w:rsidRDefault="00CB5178" w:rsidP="00C155D2">
            <w:pPr>
              <w:pStyle w:val="ListParagraph"/>
              <w:ind w:left="0" w:firstLine="709"/>
              <w:jc w:val="center"/>
              <w:rPr>
                <w:rFonts w:ascii="Times New Roman" w:hAnsi="Times New Roman" w:cs="Times New Roman"/>
                <w:b/>
                <w:sz w:val="22"/>
                <w:szCs w:val="22"/>
              </w:rPr>
            </w:pPr>
            <w:r w:rsidRPr="000B3A16">
              <w:rPr>
                <w:rFonts w:ascii="Times New Roman" w:hAnsi="Times New Roman" w:cs="Times New Roman"/>
                <w:b/>
                <w:sz w:val="22"/>
                <w:szCs w:val="22"/>
              </w:rPr>
              <w:t>Difficulty Level Criteria</w:t>
            </w:r>
          </w:p>
        </w:tc>
        <w:tc>
          <w:tcPr>
            <w:tcW w:w="1557" w:type="dxa"/>
            <w:tcBorders>
              <w:top w:val="single" w:sz="4" w:space="0" w:color="auto"/>
              <w:bottom w:val="single" w:sz="4" w:space="0" w:color="auto"/>
            </w:tcBorders>
          </w:tcPr>
          <w:p w14:paraId="10C97F38" w14:textId="77777777" w:rsidR="00CB5178" w:rsidRPr="000B3A16" w:rsidRDefault="00CB5178" w:rsidP="00C155D2">
            <w:pPr>
              <w:pStyle w:val="ListParagraph"/>
              <w:ind w:left="0" w:firstLine="709"/>
              <w:jc w:val="center"/>
              <w:rPr>
                <w:rFonts w:ascii="Times New Roman" w:hAnsi="Times New Roman" w:cs="Times New Roman"/>
                <w:b/>
                <w:sz w:val="22"/>
                <w:szCs w:val="22"/>
              </w:rPr>
            </w:pPr>
            <w:r w:rsidRPr="000B3A16">
              <w:rPr>
                <w:rFonts w:ascii="Times New Roman" w:hAnsi="Times New Roman" w:cs="Times New Roman"/>
                <w:b/>
                <w:sz w:val="22"/>
                <w:szCs w:val="22"/>
              </w:rPr>
              <w:t>Interpretation</w:t>
            </w:r>
          </w:p>
        </w:tc>
      </w:tr>
      <w:tr w:rsidR="00CB5178" w:rsidRPr="000B3A16" w14:paraId="6ED2486D" w14:textId="77777777" w:rsidTr="00D8244B">
        <w:trPr>
          <w:jc w:val="center"/>
        </w:trPr>
        <w:tc>
          <w:tcPr>
            <w:tcW w:w="3089" w:type="dxa"/>
            <w:tcBorders>
              <w:top w:val="single" w:sz="4" w:space="0" w:color="auto"/>
            </w:tcBorders>
          </w:tcPr>
          <w:p w14:paraId="475C6342" w14:textId="77777777" w:rsidR="00CB5178" w:rsidRPr="000B3A16" w:rsidRDefault="00CB5178" w:rsidP="00C155D2">
            <w:pPr>
              <w:pStyle w:val="ListParagraph"/>
              <w:ind w:left="0" w:firstLine="709"/>
              <w:jc w:val="center"/>
              <w:rPr>
                <w:rFonts w:ascii="Times New Roman" w:hAnsi="Times New Roman" w:cs="Times New Roman"/>
                <w:sz w:val="22"/>
                <w:szCs w:val="22"/>
              </w:rPr>
            </w:pPr>
            <w:r w:rsidRPr="000B3A16">
              <w:rPr>
                <w:rFonts w:ascii="Times New Roman" w:hAnsi="Times New Roman" w:cs="Times New Roman"/>
                <w:i/>
                <w:sz w:val="22"/>
                <w:szCs w:val="22"/>
              </w:rPr>
              <w:t>p</w:t>
            </w:r>
            <w:r w:rsidRPr="000B3A16">
              <w:rPr>
                <w:rFonts w:ascii="Times New Roman" w:hAnsi="Times New Roman" w:cs="Times New Roman"/>
                <w:i/>
                <w:sz w:val="22"/>
                <w:szCs w:val="22"/>
                <w:vertAlign w:val="subscript"/>
              </w:rPr>
              <w:t>i</w:t>
            </w:r>
            <w:r w:rsidRPr="000B3A16">
              <w:rPr>
                <w:rFonts w:ascii="Times New Roman" w:hAnsi="Times New Roman" w:cs="Times New Roman"/>
                <w:sz w:val="22"/>
                <w:szCs w:val="22"/>
              </w:rPr>
              <w:t xml:space="preserve"> </w:t>
            </w:r>
            <w:r w:rsidRPr="000B3A16">
              <w:rPr>
                <w:rFonts w:ascii="Times New Roman" w:hAnsi="Times New Roman" w:cs="Times New Roman"/>
                <w:sz w:val="22"/>
                <w:szCs w:val="22"/>
                <w:lang w:val="en-US"/>
              </w:rPr>
              <w:t>&gt;</w:t>
            </w:r>
            <w:r w:rsidRPr="000B3A16">
              <w:rPr>
                <w:rFonts w:ascii="Times New Roman" w:hAnsi="Times New Roman" w:cs="Times New Roman"/>
                <w:sz w:val="22"/>
                <w:szCs w:val="22"/>
              </w:rPr>
              <w:t xml:space="preserve"> 0,70</w:t>
            </w:r>
          </w:p>
        </w:tc>
        <w:tc>
          <w:tcPr>
            <w:tcW w:w="1557" w:type="dxa"/>
            <w:tcBorders>
              <w:top w:val="single" w:sz="4" w:space="0" w:color="auto"/>
            </w:tcBorders>
          </w:tcPr>
          <w:p w14:paraId="3E58C6E0" w14:textId="77777777" w:rsidR="00CB5178" w:rsidRPr="000B3A16" w:rsidRDefault="00CB5178" w:rsidP="00C155D2">
            <w:pPr>
              <w:pStyle w:val="ListParagraph"/>
              <w:ind w:left="0"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Easy</w:t>
            </w:r>
          </w:p>
        </w:tc>
      </w:tr>
      <w:tr w:rsidR="00CB5178" w:rsidRPr="000B3A16" w14:paraId="0F908400" w14:textId="77777777" w:rsidTr="00D8244B">
        <w:trPr>
          <w:jc w:val="center"/>
        </w:trPr>
        <w:tc>
          <w:tcPr>
            <w:tcW w:w="3089" w:type="dxa"/>
          </w:tcPr>
          <w:p w14:paraId="143181A0" w14:textId="77777777" w:rsidR="00CB5178" w:rsidRPr="000B3A16" w:rsidRDefault="00CB5178" w:rsidP="00C155D2">
            <w:pPr>
              <w:pStyle w:val="ListParagraph"/>
              <w:ind w:left="0" w:firstLine="709"/>
              <w:jc w:val="center"/>
              <w:rPr>
                <w:rFonts w:ascii="Times New Roman" w:hAnsi="Times New Roman" w:cs="Times New Roman"/>
                <w:sz w:val="22"/>
                <w:szCs w:val="22"/>
              </w:rPr>
            </w:pPr>
            <w:r w:rsidRPr="000B3A16">
              <w:rPr>
                <w:rFonts w:ascii="Times New Roman" w:hAnsi="Times New Roman" w:cs="Times New Roman"/>
                <w:sz w:val="22"/>
                <w:szCs w:val="22"/>
              </w:rPr>
              <w:t xml:space="preserve">0,3 ≤ </w:t>
            </w:r>
            <w:r w:rsidRPr="000B3A16">
              <w:rPr>
                <w:rFonts w:ascii="Times New Roman" w:hAnsi="Times New Roman" w:cs="Times New Roman"/>
                <w:i/>
                <w:sz w:val="22"/>
                <w:szCs w:val="22"/>
              </w:rPr>
              <w:t>p</w:t>
            </w:r>
            <w:r w:rsidRPr="000B3A16">
              <w:rPr>
                <w:rFonts w:ascii="Times New Roman" w:hAnsi="Times New Roman" w:cs="Times New Roman"/>
                <w:i/>
                <w:sz w:val="22"/>
                <w:szCs w:val="22"/>
                <w:vertAlign w:val="subscript"/>
              </w:rPr>
              <w:t>i</w:t>
            </w:r>
            <w:r w:rsidRPr="000B3A16">
              <w:rPr>
                <w:rFonts w:ascii="Times New Roman" w:hAnsi="Times New Roman" w:cs="Times New Roman"/>
                <w:sz w:val="22"/>
                <w:szCs w:val="22"/>
              </w:rPr>
              <w:t xml:space="preserve"> ≤ 0,70</w:t>
            </w:r>
          </w:p>
        </w:tc>
        <w:tc>
          <w:tcPr>
            <w:tcW w:w="1557" w:type="dxa"/>
          </w:tcPr>
          <w:p w14:paraId="4A468CB3" w14:textId="77777777" w:rsidR="00CB5178" w:rsidRPr="000B3A16" w:rsidRDefault="00CB5178" w:rsidP="00C155D2">
            <w:pPr>
              <w:pStyle w:val="ListParagraph"/>
              <w:ind w:left="0"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Moderate</w:t>
            </w:r>
          </w:p>
        </w:tc>
      </w:tr>
      <w:tr w:rsidR="00CB5178" w:rsidRPr="000B3A16" w14:paraId="6F86FAC1" w14:textId="77777777" w:rsidTr="00D8244B">
        <w:trPr>
          <w:jc w:val="center"/>
        </w:trPr>
        <w:tc>
          <w:tcPr>
            <w:tcW w:w="3089" w:type="dxa"/>
          </w:tcPr>
          <w:p w14:paraId="3624A6BA" w14:textId="77777777" w:rsidR="00CB5178" w:rsidRPr="000B3A16" w:rsidRDefault="00CB5178" w:rsidP="00C155D2">
            <w:pPr>
              <w:pStyle w:val="ListParagraph"/>
              <w:ind w:left="0" w:firstLine="709"/>
              <w:jc w:val="center"/>
              <w:rPr>
                <w:rFonts w:ascii="Times New Roman" w:hAnsi="Times New Roman" w:cs="Times New Roman"/>
                <w:sz w:val="22"/>
                <w:szCs w:val="22"/>
              </w:rPr>
            </w:pPr>
            <w:r w:rsidRPr="000B3A16">
              <w:rPr>
                <w:rFonts w:ascii="Times New Roman" w:hAnsi="Times New Roman" w:cs="Times New Roman"/>
                <w:i/>
                <w:sz w:val="22"/>
                <w:szCs w:val="22"/>
              </w:rPr>
              <w:t>p</w:t>
            </w:r>
            <w:r w:rsidRPr="000B3A16">
              <w:rPr>
                <w:rFonts w:ascii="Times New Roman" w:hAnsi="Times New Roman" w:cs="Times New Roman"/>
                <w:i/>
                <w:sz w:val="22"/>
                <w:szCs w:val="22"/>
                <w:vertAlign w:val="subscript"/>
              </w:rPr>
              <w:t>i</w:t>
            </w:r>
            <w:r w:rsidRPr="000B3A16">
              <w:rPr>
                <w:rFonts w:ascii="Times New Roman" w:hAnsi="Times New Roman" w:cs="Times New Roman"/>
                <w:sz w:val="22"/>
                <w:szCs w:val="22"/>
              </w:rPr>
              <w:t xml:space="preserve"> &lt; 0,30</w:t>
            </w:r>
          </w:p>
        </w:tc>
        <w:tc>
          <w:tcPr>
            <w:tcW w:w="1557" w:type="dxa"/>
          </w:tcPr>
          <w:p w14:paraId="371D0649" w14:textId="77777777" w:rsidR="00CB5178" w:rsidRPr="000B3A16" w:rsidRDefault="00CB5178" w:rsidP="00C155D2">
            <w:pPr>
              <w:pStyle w:val="ListParagraph"/>
              <w:ind w:left="0"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Difficult</w:t>
            </w:r>
          </w:p>
        </w:tc>
      </w:tr>
    </w:tbl>
    <w:p w14:paraId="284EAEF5" w14:textId="77777777" w:rsidR="00CB5178" w:rsidRPr="000B3A16" w:rsidRDefault="00CB5178" w:rsidP="00C155D2">
      <w:pPr>
        <w:spacing w:after="120"/>
        <w:ind w:firstLine="709"/>
        <w:jc w:val="both"/>
        <w:rPr>
          <w:rFonts w:ascii="Times New Roman" w:hAnsi="Times New Roman" w:cs="Times New Roman"/>
          <w:sz w:val="22"/>
          <w:szCs w:val="22"/>
          <w:lang w:val="en-US"/>
        </w:rPr>
      </w:pPr>
    </w:p>
    <w:p w14:paraId="6D9AB5C2" w14:textId="77777777"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Index of Item Discrimination</w:t>
      </w:r>
    </w:p>
    <w:p w14:paraId="633BBBA0" w14:textId="77777777" w:rsidR="00CB5178" w:rsidRPr="000B3A16" w:rsidRDefault="00CB5178" w:rsidP="00C155D2">
      <w:pPr>
        <w:pStyle w:val="ListParagraph"/>
        <w:spacing w:after="120"/>
        <w:ind w:left="0"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The index of item discrimination of the APS was obtained using the formula, where is the proportion of students in the highest score group who answered the item correctly, and is the proportion of students in the lowest score group who answered the item correctly (Finch &amp; French, 2019). The obtained value of D* is interpreted based on Table </w:t>
      </w:r>
      <w:r w:rsidRPr="000B3A16">
        <w:rPr>
          <w:rFonts w:ascii="Times New Roman" w:hAnsi="Times New Roman" w:cs="Times New Roman"/>
          <w:sz w:val="22"/>
          <w:szCs w:val="22"/>
          <w:lang w:val="en-US"/>
        </w:rPr>
        <w:t>5</w:t>
      </w:r>
      <w:r w:rsidRPr="000B3A16">
        <w:rPr>
          <w:rFonts w:ascii="Times New Roman" w:hAnsi="Times New Roman" w:cs="Times New Roman"/>
          <w:sz w:val="22"/>
          <w:szCs w:val="22"/>
        </w:rPr>
        <w:t xml:space="preserve"> below</w:t>
      </w:r>
      <w:r w:rsidR="00BB0B45">
        <w:rPr>
          <w:rFonts w:ascii="Times New Roman" w:hAnsi="Times New Roman" w:cs="Times New Roman"/>
          <w:sz w:val="22"/>
          <w:szCs w:val="22"/>
        </w:rPr>
        <w:t>.</w:t>
      </w:r>
    </w:p>
    <w:p w14:paraId="0599D58D" w14:textId="77777777" w:rsidR="00CB5178" w:rsidRPr="000B3A16" w:rsidRDefault="00CB5178" w:rsidP="00C155D2">
      <w:pPr>
        <w:pStyle w:val="ListParagraph"/>
        <w:spacing w:after="120"/>
        <w:ind w:left="0" w:firstLine="709"/>
        <w:jc w:val="center"/>
        <w:rPr>
          <w:rFonts w:ascii="Times New Roman" w:hAnsi="Times New Roman" w:cs="Times New Roman"/>
          <w:sz w:val="22"/>
          <w:szCs w:val="22"/>
        </w:rPr>
      </w:pPr>
    </w:p>
    <w:p w14:paraId="79A22F54" w14:textId="77777777" w:rsidR="00CB5178" w:rsidRPr="000B3A16" w:rsidRDefault="00CB5178" w:rsidP="00C155D2">
      <w:pPr>
        <w:pStyle w:val="ListParagraph"/>
        <w:spacing w:after="120"/>
        <w:ind w:left="0"/>
        <w:rPr>
          <w:rFonts w:ascii="Times New Roman" w:hAnsi="Times New Roman" w:cs="Times New Roman"/>
          <w:b/>
          <w:bCs/>
          <w:sz w:val="22"/>
          <w:szCs w:val="22"/>
        </w:rPr>
      </w:pPr>
      <w:r w:rsidRPr="000B3A16">
        <w:rPr>
          <w:rFonts w:ascii="Times New Roman" w:hAnsi="Times New Roman" w:cs="Times New Roman"/>
          <w:b/>
          <w:bCs/>
          <w:sz w:val="22"/>
          <w:szCs w:val="22"/>
        </w:rPr>
        <w:t xml:space="preserve">Table </w:t>
      </w:r>
      <w:r w:rsidRPr="000B3A16">
        <w:rPr>
          <w:rFonts w:ascii="Times New Roman" w:hAnsi="Times New Roman" w:cs="Times New Roman"/>
          <w:b/>
          <w:bCs/>
          <w:sz w:val="22"/>
          <w:szCs w:val="22"/>
          <w:lang w:val="en-US"/>
        </w:rPr>
        <w:t>5</w:t>
      </w:r>
    </w:p>
    <w:p w14:paraId="5DFE90B1" w14:textId="77777777" w:rsidR="00CB5178" w:rsidRPr="000B3A16" w:rsidRDefault="00CB5178" w:rsidP="00C155D2">
      <w:pPr>
        <w:pStyle w:val="ListParagraph"/>
        <w:spacing w:after="120"/>
        <w:ind w:left="0"/>
        <w:rPr>
          <w:rFonts w:ascii="Times New Roman" w:hAnsi="Times New Roman" w:cs="Times New Roman"/>
          <w:i/>
          <w:iCs/>
          <w:sz w:val="22"/>
          <w:szCs w:val="22"/>
        </w:rPr>
      </w:pPr>
      <w:r w:rsidRPr="000B3A16">
        <w:rPr>
          <w:rFonts w:ascii="Times New Roman" w:hAnsi="Times New Roman" w:cs="Times New Roman"/>
          <w:i/>
          <w:iCs/>
          <w:sz w:val="22"/>
          <w:szCs w:val="22"/>
        </w:rPr>
        <w:t>Classification of discrimination index</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397"/>
        <w:gridCol w:w="1701"/>
      </w:tblGrid>
      <w:tr w:rsidR="00CB5178" w:rsidRPr="000B3A16" w14:paraId="441C125C" w14:textId="77777777" w:rsidTr="00D8244B">
        <w:trPr>
          <w:jc w:val="center"/>
        </w:trPr>
        <w:tc>
          <w:tcPr>
            <w:tcW w:w="3397" w:type="dxa"/>
            <w:tcBorders>
              <w:top w:val="single" w:sz="4" w:space="0" w:color="auto"/>
              <w:bottom w:val="single" w:sz="4" w:space="0" w:color="auto"/>
            </w:tcBorders>
          </w:tcPr>
          <w:p w14:paraId="0A01B4CA" w14:textId="77777777" w:rsidR="00CB5178" w:rsidRPr="000B3A16" w:rsidRDefault="00CB5178" w:rsidP="007B7840">
            <w:pPr>
              <w:pStyle w:val="ListParagraph"/>
              <w:ind w:left="0"/>
              <w:jc w:val="center"/>
              <w:rPr>
                <w:rFonts w:ascii="Times New Roman" w:hAnsi="Times New Roman" w:cs="Times New Roman"/>
                <w:b/>
                <w:sz w:val="22"/>
                <w:szCs w:val="22"/>
              </w:rPr>
            </w:pPr>
            <w:r w:rsidRPr="000B3A16">
              <w:rPr>
                <w:rFonts w:ascii="Times New Roman" w:hAnsi="Times New Roman" w:cs="Times New Roman"/>
                <w:b/>
                <w:sz w:val="22"/>
                <w:szCs w:val="22"/>
              </w:rPr>
              <w:t>Discrimination Index Criteria</w:t>
            </w:r>
          </w:p>
        </w:tc>
        <w:tc>
          <w:tcPr>
            <w:tcW w:w="1701" w:type="dxa"/>
            <w:tcBorders>
              <w:top w:val="single" w:sz="4" w:space="0" w:color="auto"/>
              <w:bottom w:val="single" w:sz="4" w:space="0" w:color="auto"/>
            </w:tcBorders>
          </w:tcPr>
          <w:p w14:paraId="7E815EBA" w14:textId="77777777" w:rsidR="00CB5178" w:rsidRPr="000B3A16" w:rsidRDefault="00CB5178" w:rsidP="007B7840">
            <w:pPr>
              <w:pStyle w:val="ListParagraph"/>
              <w:ind w:left="0"/>
              <w:jc w:val="center"/>
              <w:rPr>
                <w:rFonts w:ascii="Times New Roman" w:hAnsi="Times New Roman" w:cs="Times New Roman"/>
                <w:b/>
                <w:sz w:val="22"/>
                <w:szCs w:val="22"/>
              </w:rPr>
            </w:pPr>
            <w:r w:rsidRPr="000B3A16">
              <w:rPr>
                <w:rFonts w:ascii="Times New Roman" w:hAnsi="Times New Roman" w:cs="Times New Roman"/>
                <w:b/>
                <w:sz w:val="22"/>
                <w:szCs w:val="22"/>
              </w:rPr>
              <w:t>Interpretation</w:t>
            </w:r>
          </w:p>
        </w:tc>
      </w:tr>
      <w:tr w:rsidR="00CB5178" w:rsidRPr="000B3A16" w14:paraId="31C9146D" w14:textId="77777777" w:rsidTr="00D8244B">
        <w:trPr>
          <w:jc w:val="center"/>
        </w:trPr>
        <w:tc>
          <w:tcPr>
            <w:tcW w:w="3397" w:type="dxa"/>
            <w:tcBorders>
              <w:top w:val="single" w:sz="4" w:space="0" w:color="auto"/>
            </w:tcBorders>
          </w:tcPr>
          <w:p w14:paraId="03F938F4" w14:textId="77777777" w:rsidR="00CB5178" w:rsidRPr="000B3A16" w:rsidRDefault="00CB5178" w:rsidP="007B7840">
            <w:pPr>
              <w:pStyle w:val="ListParagraph"/>
              <w:ind w:left="0"/>
              <w:jc w:val="center"/>
              <w:rPr>
                <w:rFonts w:ascii="Times New Roman" w:hAnsi="Times New Roman" w:cs="Times New Roman"/>
                <w:sz w:val="22"/>
                <w:szCs w:val="22"/>
              </w:rPr>
            </w:pPr>
            <w:r w:rsidRPr="000B3A16">
              <w:rPr>
                <w:rFonts w:ascii="Times New Roman" w:hAnsi="Times New Roman" w:cs="Times New Roman"/>
                <w:position w:val="-4"/>
                <w:sz w:val="22"/>
                <w:szCs w:val="22"/>
              </w:rPr>
              <w:object w:dxaOrig="400" w:dyaOrig="260" w14:anchorId="77FBFD24">
                <v:shape id="_x0000_i1138" type="#_x0000_t75" style="width:21.75pt;height:13.5pt" o:ole="">
                  <v:imagedata r:id="rId11" o:title=""/>
                </v:shape>
                <o:OLEObject Type="Embed" ProgID="Equation.3" ShapeID="_x0000_i1138" DrawAspect="Content" ObjectID="_1745739766" r:id="rId12"/>
              </w:object>
            </w:r>
            <w:r w:rsidRPr="000B3A16">
              <w:rPr>
                <w:rFonts w:ascii="Times New Roman" w:hAnsi="Times New Roman" w:cs="Times New Roman"/>
                <w:sz w:val="22"/>
                <w:szCs w:val="22"/>
              </w:rPr>
              <w:t xml:space="preserve"> ≤ 0,0</w:t>
            </w:r>
          </w:p>
        </w:tc>
        <w:tc>
          <w:tcPr>
            <w:tcW w:w="1701" w:type="dxa"/>
            <w:tcBorders>
              <w:top w:val="single" w:sz="4" w:space="0" w:color="auto"/>
            </w:tcBorders>
          </w:tcPr>
          <w:p w14:paraId="0B0AA0D7" w14:textId="77777777" w:rsidR="00CB5178" w:rsidRPr="000B3A16" w:rsidRDefault="00CB5178" w:rsidP="007B7840">
            <w:pPr>
              <w:pStyle w:val="ListParagraph"/>
              <w:ind w:left="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 xml:space="preserve">Low </w:t>
            </w:r>
          </w:p>
        </w:tc>
      </w:tr>
      <w:tr w:rsidR="00CB5178" w:rsidRPr="000B3A16" w14:paraId="6D22D56F" w14:textId="77777777" w:rsidTr="00D8244B">
        <w:trPr>
          <w:jc w:val="center"/>
        </w:trPr>
        <w:tc>
          <w:tcPr>
            <w:tcW w:w="3397" w:type="dxa"/>
          </w:tcPr>
          <w:p w14:paraId="0A21558B" w14:textId="77777777" w:rsidR="00CB5178" w:rsidRPr="000B3A16" w:rsidRDefault="00CB5178" w:rsidP="007B7840">
            <w:pPr>
              <w:pStyle w:val="ListParagraph"/>
              <w:ind w:left="0"/>
              <w:jc w:val="center"/>
              <w:rPr>
                <w:rFonts w:ascii="Times New Roman" w:hAnsi="Times New Roman" w:cs="Times New Roman"/>
                <w:i/>
                <w:sz w:val="22"/>
                <w:szCs w:val="22"/>
              </w:rPr>
            </w:pPr>
            <w:r w:rsidRPr="000B3A16">
              <w:rPr>
                <w:rFonts w:ascii="Times New Roman" w:hAnsi="Times New Roman" w:cs="Times New Roman"/>
                <w:sz w:val="22"/>
                <w:szCs w:val="22"/>
              </w:rPr>
              <w:t>0,0 &lt;</w:t>
            </w:r>
            <w:r w:rsidRPr="000B3A16">
              <w:rPr>
                <w:rFonts w:ascii="Times New Roman" w:hAnsi="Times New Roman" w:cs="Times New Roman"/>
                <w:i/>
                <w:sz w:val="22"/>
                <w:szCs w:val="22"/>
              </w:rPr>
              <w:t xml:space="preserve"> </w:t>
            </w:r>
            <w:r w:rsidRPr="000B3A16">
              <w:rPr>
                <w:rFonts w:ascii="Times New Roman" w:hAnsi="Times New Roman" w:cs="Times New Roman"/>
                <w:position w:val="-4"/>
                <w:sz w:val="22"/>
                <w:szCs w:val="22"/>
              </w:rPr>
              <w:object w:dxaOrig="400" w:dyaOrig="260" w14:anchorId="192B4FDB">
                <v:shape id="_x0000_i1139" type="#_x0000_t75" style="width:21.75pt;height:13.5pt" o:ole="">
                  <v:imagedata r:id="rId11" o:title=""/>
                </v:shape>
                <o:OLEObject Type="Embed" ProgID="Equation.3" ShapeID="_x0000_i1139" DrawAspect="Content" ObjectID="_1745739767" r:id="rId13"/>
              </w:object>
            </w:r>
            <w:r w:rsidRPr="000B3A16">
              <w:rPr>
                <w:rFonts w:ascii="Times New Roman" w:hAnsi="Times New Roman" w:cs="Times New Roman"/>
                <w:sz w:val="22"/>
                <w:szCs w:val="22"/>
              </w:rPr>
              <w:t xml:space="preserve"> ≤ 0,25</w:t>
            </w:r>
          </w:p>
        </w:tc>
        <w:tc>
          <w:tcPr>
            <w:tcW w:w="1701" w:type="dxa"/>
          </w:tcPr>
          <w:p w14:paraId="3BDB74F6" w14:textId="77777777" w:rsidR="00CB5178" w:rsidRPr="000B3A16" w:rsidRDefault="00CB5178" w:rsidP="007B7840">
            <w:pPr>
              <w:pStyle w:val="ListParagraph"/>
              <w:ind w:left="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Moderate</w:t>
            </w:r>
          </w:p>
        </w:tc>
      </w:tr>
      <w:tr w:rsidR="00CB5178" w:rsidRPr="000B3A16" w14:paraId="5DDAABF7" w14:textId="77777777" w:rsidTr="00D8244B">
        <w:trPr>
          <w:jc w:val="center"/>
        </w:trPr>
        <w:tc>
          <w:tcPr>
            <w:tcW w:w="3397" w:type="dxa"/>
          </w:tcPr>
          <w:p w14:paraId="6C62FBE2" w14:textId="77777777" w:rsidR="00CB5178" w:rsidRPr="000B3A16" w:rsidRDefault="00CB5178" w:rsidP="007B7840">
            <w:pPr>
              <w:pStyle w:val="ListParagraph"/>
              <w:ind w:left="0"/>
              <w:jc w:val="center"/>
              <w:rPr>
                <w:rFonts w:ascii="Times New Roman" w:hAnsi="Times New Roman" w:cs="Times New Roman"/>
                <w:i/>
                <w:sz w:val="22"/>
                <w:szCs w:val="22"/>
              </w:rPr>
            </w:pPr>
            <w:r w:rsidRPr="000B3A16">
              <w:rPr>
                <w:rFonts w:ascii="Times New Roman" w:hAnsi="Times New Roman" w:cs="Times New Roman"/>
                <w:position w:val="-4"/>
                <w:sz w:val="22"/>
                <w:szCs w:val="22"/>
              </w:rPr>
              <w:object w:dxaOrig="400" w:dyaOrig="260" w14:anchorId="2DA34F1D">
                <v:shape id="_x0000_i1140" type="#_x0000_t75" style="width:21.75pt;height:13.5pt" o:ole="">
                  <v:imagedata r:id="rId11" o:title=""/>
                </v:shape>
                <o:OLEObject Type="Embed" ProgID="Equation.3" ShapeID="_x0000_i1140" DrawAspect="Content" ObjectID="_1745739768" r:id="rId14"/>
              </w:object>
            </w:r>
            <w:r w:rsidRPr="000B3A16">
              <w:rPr>
                <w:rFonts w:ascii="Times New Roman" w:hAnsi="Times New Roman" w:cs="Times New Roman"/>
                <w:sz w:val="22"/>
                <w:szCs w:val="22"/>
              </w:rPr>
              <w:t xml:space="preserve"> &gt; 0,25</w:t>
            </w:r>
          </w:p>
        </w:tc>
        <w:tc>
          <w:tcPr>
            <w:tcW w:w="1701" w:type="dxa"/>
          </w:tcPr>
          <w:p w14:paraId="2C65F0FC" w14:textId="77777777" w:rsidR="00CB5178" w:rsidRPr="000B3A16" w:rsidRDefault="00CB5178" w:rsidP="007B7840">
            <w:pPr>
              <w:pStyle w:val="ListParagraph"/>
              <w:ind w:left="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High</w:t>
            </w:r>
          </w:p>
        </w:tc>
      </w:tr>
    </w:tbl>
    <w:p w14:paraId="29041A51" w14:textId="77777777" w:rsidR="00CB5178" w:rsidRPr="000B3A16" w:rsidRDefault="00CB5178" w:rsidP="00C155D2">
      <w:pPr>
        <w:pStyle w:val="ListParagraph"/>
        <w:spacing w:after="120"/>
        <w:ind w:left="426" w:firstLine="709"/>
        <w:jc w:val="both"/>
        <w:rPr>
          <w:rFonts w:ascii="Times New Roman" w:hAnsi="Times New Roman" w:cs="Times New Roman"/>
          <w:b/>
          <w:sz w:val="22"/>
          <w:szCs w:val="22"/>
        </w:rPr>
      </w:pPr>
    </w:p>
    <w:p w14:paraId="1D726B5F" w14:textId="77777777" w:rsidR="00CB5178" w:rsidRPr="000B3A16" w:rsidRDefault="00CB5178" w:rsidP="00C155D2">
      <w:pPr>
        <w:spacing w:after="120"/>
        <w:ind w:firstLine="709"/>
        <w:jc w:val="both"/>
        <w:rPr>
          <w:rFonts w:ascii="Times New Roman" w:hAnsi="Times New Roman" w:cs="Times New Roman"/>
          <w:b/>
          <w:bCs/>
          <w:i/>
          <w:iCs/>
          <w:sz w:val="22"/>
          <w:szCs w:val="22"/>
        </w:rPr>
      </w:pPr>
      <w:r w:rsidRPr="000B3A16">
        <w:rPr>
          <w:rFonts w:ascii="Times New Roman" w:hAnsi="Times New Roman" w:cs="Times New Roman"/>
          <w:b/>
          <w:bCs/>
          <w:sz w:val="22"/>
          <w:szCs w:val="22"/>
        </w:rPr>
        <w:t xml:space="preserve">Construct </w:t>
      </w:r>
      <w:r w:rsidRPr="000B3A16">
        <w:rPr>
          <w:rFonts w:ascii="Times New Roman" w:hAnsi="Times New Roman" w:cs="Times New Roman"/>
          <w:b/>
          <w:bCs/>
          <w:sz w:val="22"/>
          <w:szCs w:val="22"/>
          <w:lang w:val="en-US"/>
        </w:rPr>
        <w:t>V</w:t>
      </w:r>
      <w:r w:rsidRPr="000B3A16">
        <w:rPr>
          <w:rFonts w:ascii="Times New Roman" w:hAnsi="Times New Roman" w:cs="Times New Roman"/>
          <w:b/>
          <w:bCs/>
          <w:sz w:val="22"/>
          <w:szCs w:val="22"/>
        </w:rPr>
        <w:t>alidity</w:t>
      </w:r>
    </w:p>
    <w:p w14:paraId="498DDC1A" w14:textId="77777777" w:rsidR="00CB5178" w:rsidRPr="000B3A16" w:rsidRDefault="00CB5178" w:rsidP="00C155D2">
      <w:pPr>
        <w:pStyle w:val="ListParagraph"/>
        <w:spacing w:after="120"/>
        <w:ind w:left="0" w:firstLine="709"/>
        <w:jc w:val="both"/>
        <w:rPr>
          <w:rFonts w:ascii="Times New Roman" w:hAnsi="Times New Roman" w:cs="Times New Roman"/>
          <w:bCs/>
          <w:i/>
          <w:iCs/>
          <w:sz w:val="22"/>
          <w:szCs w:val="22"/>
          <w:lang w:val="en-US"/>
        </w:rPr>
      </w:pPr>
      <w:r w:rsidRPr="000B3A16">
        <w:rPr>
          <w:rFonts w:ascii="Times New Roman" w:hAnsi="Times New Roman" w:cs="Times New Roman"/>
          <w:sz w:val="22"/>
          <w:szCs w:val="22"/>
        </w:rPr>
        <w:t>Construct validity was assessed by calculating the item validity for each question. Since the APS is in multiple-choice format, item validity was calculated using the Point-Biserial correlation formula (Arikunto, 2012). The formula is as follows</w:t>
      </w:r>
      <w:r w:rsidR="00A21B0C">
        <w:rPr>
          <w:rFonts w:ascii="Times New Roman" w:hAnsi="Times New Roman" w:cs="Times New Roman"/>
          <w:sz w:val="22"/>
          <w:szCs w:val="22"/>
        </w:rPr>
        <w:t>.</w:t>
      </w:r>
    </w:p>
    <w:p w14:paraId="62419AF3" w14:textId="77777777" w:rsidR="00CB5178" w:rsidRPr="000B3A16" w:rsidRDefault="00CB5178" w:rsidP="00C155D2">
      <w:pPr>
        <w:spacing w:after="120"/>
        <w:ind w:firstLine="709"/>
        <w:jc w:val="lowKashida"/>
        <w:rPr>
          <w:rFonts w:ascii="Times New Roman" w:hAnsi="Times New Roman" w:cs="Times New Roman"/>
          <w:sz w:val="22"/>
          <w:szCs w:val="22"/>
        </w:rPr>
      </w:pPr>
    </w:p>
    <w:p w14:paraId="09E23D63" w14:textId="77777777" w:rsidR="00CB5178" w:rsidRPr="000B3A16" w:rsidRDefault="00CB5178" w:rsidP="00C155D2">
      <w:pPr>
        <w:spacing w:after="120"/>
        <w:ind w:firstLine="709"/>
        <w:jc w:val="center"/>
        <w:rPr>
          <w:rFonts w:ascii="Times New Roman" w:hAnsi="Times New Roman" w:cs="Times New Roman"/>
          <w:sz w:val="22"/>
          <w:szCs w:val="22"/>
        </w:rPr>
      </w:pPr>
      <w:r w:rsidRPr="000B3A16">
        <w:rPr>
          <w:rFonts w:ascii="Times New Roman" w:hAnsi="Times New Roman" w:cs="Times New Roman"/>
          <w:position w:val="-30"/>
          <w:sz w:val="22"/>
          <w:szCs w:val="22"/>
        </w:rPr>
        <w:object w:dxaOrig="2079" w:dyaOrig="740" w14:anchorId="6D1EDB1B">
          <v:shape id="_x0000_i1141" type="#_x0000_t75" style="width:108pt;height:36pt" o:ole="">
            <v:imagedata r:id="rId15" o:title=""/>
          </v:shape>
          <o:OLEObject Type="Embed" ProgID="Equation.3" ShapeID="_x0000_i1141" DrawAspect="Content" ObjectID="_1745739769" r:id="rId16"/>
        </w:object>
      </w:r>
    </w:p>
    <w:p w14:paraId="4759C207" w14:textId="77777777" w:rsidR="00CB5178" w:rsidRDefault="00CB5178" w:rsidP="00C155D2">
      <w:pPr>
        <w:spacing w:after="120"/>
        <w:ind w:firstLine="709"/>
        <w:jc w:val="both"/>
        <w:rPr>
          <w:rFonts w:ascii="Times New Roman" w:hAnsi="Times New Roman" w:cs="Times New Roman"/>
          <w:sz w:val="22"/>
          <w:szCs w:val="22"/>
        </w:rPr>
      </w:pPr>
    </w:p>
    <w:p w14:paraId="59754FD2" w14:textId="560470E1" w:rsidR="00413540" w:rsidRDefault="00413540" w:rsidP="00C155D2">
      <w:pPr>
        <w:spacing w:after="120"/>
        <w:ind w:firstLine="709"/>
        <w:jc w:val="both"/>
        <w:rPr>
          <w:rFonts w:ascii="Times New Roman" w:hAnsi="Times New Roman" w:cs="Times New Roman"/>
          <w:sz w:val="22"/>
          <w:szCs w:val="22"/>
        </w:rPr>
      </w:pPr>
    </w:p>
    <w:p w14:paraId="036B41BB" w14:textId="77777777" w:rsidR="007B7840" w:rsidRPr="000B3A16" w:rsidRDefault="007B7840" w:rsidP="00C155D2">
      <w:pPr>
        <w:spacing w:after="120"/>
        <w:ind w:firstLine="709"/>
        <w:jc w:val="both"/>
        <w:rPr>
          <w:rFonts w:ascii="Times New Roman" w:hAnsi="Times New Roman" w:cs="Times New Roman"/>
          <w:sz w:val="22"/>
          <w:szCs w:val="22"/>
        </w:rPr>
      </w:pPr>
    </w:p>
    <w:p w14:paraId="04841DDC" w14:textId="77777777" w:rsidR="00CB5178" w:rsidRPr="000B3A16" w:rsidRDefault="00CB5178" w:rsidP="00C155D2">
      <w:pPr>
        <w:tabs>
          <w:tab w:val="left" w:pos="567"/>
        </w:tabs>
        <w:jc w:val="both"/>
        <w:rPr>
          <w:rFonts w:ascii="Times New Roman" w:hAnsi="Times New Roman" w:cs="Times New Roman"/>
          <w:sz w:val="22"/>
          <w:szCs w:val="22"/>
        </w:rPr>
      </w:pPr>
      <w:r w:rsidRPr="000B3A16">
        <w:rPr>
          <w:rFonts w:ascii="Times New Roman" w:hAnsi="Times New Roman" w:cs="Times New Roman"/>
          <w:sz w:val="22"/>
          <w:szCs w:val="22"/>
        </w:rPr>
        <w:lastRenderedPageBreak/>
        <w:t>Description:</w:t>
      </w:r>
    </w:p>
    <w:p w14:paraId="5B7A29FB" w14:textId="77777777" w:rsidR="00CB5178" w:rsidRPr="000B3A16" w:rsidRDefault="00CB5178" w:rsidP="00C155D2">
      <w:pPr>
        <w:tabs>
          <w:tab w:val="left" w:pos="567"/>
        </w:tabs>
        <w:jc w:val="both"/>
        <w:rPr>
          <w:rFonts w:ascii="Times New Roman" w:hAnsi="Times New Roman" w:cs="Times New Roman"/>
          <w:sz w:val="22"/>
          <w:szCs w:val="22"/>
        </w:rPr>
      </w:pPr>
      <w:r w:rsidRPr="000B3A16">
        <w:rPr>
          <w:rFonts w:ascii="Times New Roman" w:hAnsi="Times New Roman" w:cs="Times New Roman"/>
          <w:position w:val="-16"/>
          <w:sz w:val="22"/>
          <w:szCs w:val="22"/>
        </w:rPr>
        <w:object w:dxaOrig="460" w:dyaOrig="400" w14:anchorId="53C89743">
          <v:shape id="_x0000_i1142" type="#_x0000_t75" style="width:21.75pt;height:21.75pt" o:ole="">
            <v:imagedata r:id="rId17" o:title=""/>
          </v:shape>
          <o:OLEObject Type="Embed" ProgID="Equation.3" ShapeID="_x0000_i1142" DrawAspect="Content" ObjectID="_1745739770" r:id="rId18"/>
        </w:object>
      </w:r>
      <w:r w:rsidRPr="000B3A16">
        <w:rPr>
          <w:rFonts w:ascii="Times New Roman" w:hAnsi="Times New Roman" w:cs="Times New Roman"/>
          <w:position w:val="-16"/>
          <w:sz w:val="22"/>
          <w:szCs w:val="22"/>
        </w:rPr>
        <w:tab/>
      </w:r>
      <w:r w:rsidRPr="000B3A16">
        <w:rPr>
          <w:rFonts w:ascii="Times New Roman" w:hAnsi="Times New Roman" w:cs="Times New Roman"/>
          <w:sz w:val="22"/>
          <w:szCs w:val="22"/>
        </w:rPr>
        <w:t>= point-biserial correlation coefficient</w:t>
      </w:r>
    </w:p>
    <w:p w14:paraId="78A970B3" w14:textId="77777777" w:rsidR="00CB5178" w:rsidRPr="000B3A16" w:rsidRDefault="00CB5178" w:rsidP="00C155D2">
      <w:pPr>
        <w:tabs>
          <w:tab w:val="left" w:pos="567"/>
        </w:tabs>
        <w:jc w:val="both"/>
        <w:rPr>
          <w:rFonts w:ascii="Times New Roman" w:hAnsi="Times New Roman" w:cs="Times New Roman"/>
          <w:sz w:val="22"/>
          <w:szCs w:val="22"/>
        </w:rPr>
      </w:pPr>
      <w:r w:rsidRPr="0007745B">
        <w:rPr>
          <w:rFonts w:ascii="Times New Roman" w:hAnsi="Times New Roman" w:cs="Times New Roman"/>
          <w:i/>
          <w:iCs/>
          <w:sz w:val="22"/>
          <w:szCs w:val="22"/>
        </w:rPr>
        <w:t>Mp</w:t>
      </w:r>
      <w:r w:rsidRPr="000B3A16">
        <w:rPr>
          <w:rFonts w:ascii="Times New Roman" w:hAnsi="Times New Roman" w:cs="Times New Roman"/>
          <w:sz w:val="22"/>
          <w:szCs w:val="22"/>
        </w:rPr>
        <w:t xml:space="preserve"> </w:t>
      </w:r>
      <w:r w:rsidRPr="000B3A16">
        <w:rPr>
          <w:rFonts w:ascii="Times New Roman" w:hAnsi="Times New Roman" w:cs="Times New Roman"/>
          <w:sz w:val="22"/>
          <w:szCs w:val="22"/>
        </w:rPr>
        <w:tab/>
        <w:t>= mean score of students who answered a particular item correctly</w:t>
      </w:r>
    </w:p>
    <w:p w14:paraId="17558029" w14:textId="77777777" w:rsidR="00CB5178" w:rsidRPr="000B3A16" w:rsidRDefault="00CB5178" w:rsidP="00C155D2">
      <w:pPr>
        <w:tabs>
          <w:tab w:val="left" w:pos="567"/>
        </w:tabs>
        <w:jc w:val="both"/>
        <w:rPr>
          <w:rFonts w:ascii="Times New Roman" w:hAnsi="Times New Roman" w:cs="Times New Roman"/>
          <w:sz w:val="22"/>
          <w:szCs w:val="22"/>
        </w:rPr>
      </w:pPr>
      <w:r w:rsidRPr="0007745B">
        <w:rPr>
          <w:rFonts w:ascii="Times New Roman" w:hAnsi="Times New Roman" w:cs="Times New Roman"/>
          <w:i/>
          <w:iCs/>
          <w:sz w:val="22"/>
          <w:szCs w:val="22"/>
        </w:rPr>
        <w:t>Mt</w:t>
      </w:r>
      <w:r w:rsidRPr="000B3A16">
        <w:rPr>
          <w:rFonts w:ascii="Times New Roman" w:hAnsi="Times New Roman" w:cs="Times New Roman"/>
          <w:sz w:val="22"/>
          <w:szCs w:val="22"/>
        </w:rPr>
        <w:t xml:space="preserve"> </w:t>
      </w:r>
      <w:r w:rsidRPr="000B3A16">
        <w:rPr>
          <w:rFonts w:ascii="Times New Roman" w:hAnsi="Times New Roman" w:cs="Times New Roman"/>
          <w:sz w:val="22"/>
          <w:szCs w:val="22"/>
        </w:rPr>
        <w:tab/>
        <w:t>= mean total score</w:t>
      </w:r>
    </w:p>
    <w:p w14:paraId="4622658F" w14:textId="77777777" w:rsidR="00CB5178" w:rsidRPr="000B3A16" w:rsidRDefault="00CB5178" w:rsidP="00C155D2">
      <w:pPr>
        <w:tabs>
          <w:tab w:val="left" w:pos="567"/>
        </w:tabs>
        <w:jc w:val="both"/>
        <w:rPr>
          <w:rFonts w:ascii="Times New Roman" w:hAnsi="Times New Roman" w:cs="Times New Roman"/>
          <w:sz w:val="22"/>
          <w:szCs w:val="22"/>
        </w:rPr>
      </w:pPr>
      <w:r w:rsidRPr="0007745B">
        <w:rPr>
          <w:rFonts w:ascii="Times New Roman" w:hAnsi="Times New Roman" w:cs="Times New Roman"/>
          <w:i/>
          <w:iCs/>
          <w:sz w:val="22"/>
          <w:szCs w:val="22"/>
        </w:rPr>
        <w:t>SDt</w:t>
      </w:r>
      <w:r w:rsidRPr="000B3A16">
        <w:rPr>
          <w:rFonts w:ascii="Times New Roman" w:hAnsi="Times New Roman" w:cs="Times New Roman"/>
          <w:sz w:val="22"/>
          <w:szCs w:val="22"/>
        </w:rPr>
        <w:t xml:space="preserve"> </w:t>
      </w:r>
      <w:r w:rsidRPr="000B3A16">
        <w:rPr>
          <w:rFonts w:ascii="Times New Roman" w:hAnsi="Times New Roman" w:cs="Times New Roman"/>
          <w:sz w:val="22"/>
          <w:szCs w:val="22"/>
        </w:rPr>
        <w:tab/>
        <w:t>= standard deviation of the total score proportion</w:t>
      </w:r>
    </w:p>
    <w:p w14:paraId="309EEF6C" w14:textId="77777777" w:rsidR="00CB5178" w:rsidRPr="000B3A16" w:rsidRDefault="00CB5178" w:rsidP="00C155D2">
      <w:pPr>
        <w:tabs>
          <w:tab w:val="left" w:pos="567"/>
        </w:tabs>
        <w:jc w:val="both"/>
        <w:rPr>
          <w:rFonts w:ascii="Times New Roman" w:hAnsi="Times New Roman" w:cs="Times New Roman"/>
          <w:sz w:val="22"/>
          <w:szCs w:val="22"/>
        </w:rPr>
      </w:pPr>
      <w:r w:rsidRPr="0007745B">
        <w:rPr>
          <w:rFonts w:ascii="Times New Roman" w:hAnsi="Times New Roman" w:cs="Times New Roman"/>
          <w:i/>
          <w:iCs/>
          <w:sz w:val="22"/>
          <w:szCs w:val="22"/>
        </w:rPr>
        <w:t>p</w:t>
      </w:r>
      <w:r w:rsidRPr="000B3A16">
        <w:rPr>
          <w:rFonts w:ascii="Times New Roman" w:hAnsi="Times New Roman" w:cs="Times New Roman"/>
          <w:sz w:val="22"/>
          <w:szCs w:val="22"/>
        </w:rPr>
        <w:t xml:space="preserve"> </w:t>
      </w:r>
      <w:r w:rsidRPr="000B3A16">
        <w:rPr>
          <w:rFonts w:ascii="Times New Roman" w:hAnsi="Times New Roman" w:cs="Times New Roman"/>
          <w:sz w:val="22"/>
          <w:szCs w:val="22"/>
        </w:rPr>
        <w:tab/>
        <w:t>= proportion of students who answered correctly</w:t>
      </w:r>
    </w:p>
    <w:p w14:paraId="5C53DF38" w14:textId="77777777" w:rsidR="00CB5178" w:rsidRPr="000B3A16" w:rsidRDefault="00CB5178" w:rsidP="00C155D2">
      <w:pPr>
        <w:tabs>
          <w:tab w:val="left" w:pos="567"/>
        </w:tabs>
        <w:spacing w:after="120"/>
        <w:jc w:val="both"/>
        <w:rPr>
          <w:rFonts w:ascii="Times New Roman" w:hAnsi="Times New Roman" w:cs="Times New Roman"/>
          <w:sz w:val="22"/>
          <w:szCs w:val="22"/>
        </w:rPr>
      </w:pPr>
      <w:r w:rsidRPr="0007745B">
        <w:rPr>
          <w:rFonts w:ascii="Times New Roman" w:hAnsi="Times New Roman" w:cs="Times New Roman"/>
          <w:i/>
          <w:iCs/>
          <w:sz w:val="22"/>
          <w:szCs w:val="22"/>
        </w:rPr>
        <w:t>q</w:t>
      </w:r>
      <w:r w:rsidRPr="000B3A16">
        <w:rPr>
          <w:rFonts w:ascii="Times New Roman" w:hAnsi="Times New Roman" w:cs="Times New Roman"/>
          <w:sz w:val="22"/>
          <w:szCs w:val="22"/>
        </w:rPr>
        <w:t xml:space="preserve"> </w:t>
      </w:r>
      <w:r w:rsidRPr="000B3A16">
        <w:rPr>
          <w:rFonts w:ascii="Times New Roman" w:hAnsi="Times New Roman" w:cs="Times New Roman"/>
          <w:sz w:val="22"/>
          <w:szCs w:val="22"/>
        </w:rPr>
        <w:tab/>
        <w:t>= proportion of students who answered incorrectly (1-</w:t>
      </w:r>
      <w:r w:rsidRPr="000B3A16">
        <w:rPr>
          <w:rFonts w:ascii="Times New Roman" w:hAnsi="Times New Roman" w:cs="Times New Roman"/>
          <w:i/>
          <w:iCs/>
          <w:sz w:val="22"/>
          <w:szCs w:val="22"/>
        </w:rPr>
        <w:t>p</w:t>
      </w:r>
      <w:r w:rsidRPr="000B3A16">
        <w:rPr>
          <w:rFonts w:ascii="Times New Roman" w:hAnsi="Times New Roman" w:cs="Times New Roman"/>
          <w:sz w:val="22"/>
          <w:szCs w:val="22"/>
        </w:rPr>
        <w:t>).</w:t>
      </w:r>
    </w:p>
    <w:p w14:paraId="18A75125" w14:textId="77777777" w:rsidR="00CB5178" w:rsidRPr="000B3A16" w:rsidRDefault="00CB5178" w:rsidP="00C155D2">
      <w:pPr>
        <w:spacing w:after="120"/>
        <w:ind w:firstLine="709"/>
        <w:jc w:val="both"/>
        <w:rPr>
          <w:rFonts w:ascii="Times New Roman" w:hAnsi="Times New Roman" w:cs="Times New Roman"/>
          <w:sz w:val="22"/>
          <w:szCs w:val="22"/>
          <w:lang w:val="de-DE"/>
        </w:rPr>
      </w:pPr>
      <w:r w:rsidRPr="000B3A16">
        <w:rPr>
          <w:rFonts w:ascii="Times New Roman" w:hAnsi="Times New Roman" w:cs="Times New Roman"/>
          <w:sz w:val="22"/>
          <w:szCs w:val="22"/>
          <w:lang w:val="de-DE"/>
        </w:rPr>
        <w:t>To assess the level of item validity, it can be done by comparing the calculated value of the correlation coefficient rpb with the r value in the table at a significance level of 5%. If r_calculation &gt; r_table, then the item is considered valid, while if the opposite is true, the item is considered invalid.</w:t>
      </w:r>
    </w:p>
    <w:p w14:paraId="65E0BE33" w14:textId="77777777" w:rsidR="00CB5178" w:rsidRPr="000B3A16" w:rsidRDefault="00CB5178" w:rsidP="00C155D2">
      <w:pPr>
        <w:spacing w:after="120"/>
        <w:ind w:firstLine="709"/>
        <w:jc w:val="both"/>
        <w:rPr>
          <w:rFonts w:ascii="Times New Roman" w:hAnsi="Times New Roman" w:cs="Times New Roman"/>
          <w:sz w:val="22"/>
          <w:szCs w:val="22"/>
          <w:lang w:val="de-DE"/>
        </w:rPr>
      </w:pPr>
    </w:p>
    <w:p w14:paraId="79ED887C" w14:textId="77777777" w:rsidR="00CB5178" w:rsidRPr="000B3A16" w:rsidRDefault="00CB5178" w:rsidP="00C155D2">
      <w:pPr>
        <w:spacing w:after="120"/>
        <w:ind w:firstLine="709"/>
        <w:jc w:val="both"/>
        <w:rPr>
          <w:rFonts w:ascii="Times New Roman" w:hAnsi="Times New Roman" w:cs="Times New Roman"/>
          <w:b/>
          <w:bCs/>
          <w:sz w:val="22"/>
          <w:szCs w:val="22"/>
          <w:lang w:val="de-DE"/>
        </w:rPr>
      </w:pPr>
      <w:r w:rsidRPr="000B3A16">
        <w:rPr>
          <w:rFonts w:ascii="Times New Roman" w:hAnsi="Times New Roman" w:cs="Times New Roman"/>
          <w:b/>
          <w:bCs/>
          <w:sz w:val="22"/>
          <w:szCs w:val="22"/>
          <w:lang w:val="de-DE"/>
        </w:rPr>
        <w:t xml:space="preserve">Reliability   </w:t>
      </w:r>
    </w:p>
    <w:p w14:paraId="2899F4B6" w14:textId="77777777" w:rsidR="00CB5178" w:rsidRPr="000B3A16" w:rsidRDefault="00CB5178" w:rsidP="00C155D2">
      <w:pPr>
        <w:spacing w:after="120"/>
        <w:ind w:firstLine="709"/>
        <w:jc w:val="both"/>
        <w:rPr>
          <w:rFonts w:ascii="Times New Roman" w:hAnsi="Times New Roman" w:cs="Times New Roman"/>
          <w:sz w:val="22"/>
          <w:szCs w:val="22"/>
          <w:lang w:val="de-DE"/>
        </w:rPr>
      </w:pPr>
      <w:r w:rsidRPr="000B3A16">
        <w:rPr>
          <w:rFonts w:ascii="Times New Roman" w:hAnsi="Times New Roman" w:cs="Times New Roman"/>
          <w:sz w:val="22"/>
          <w:szCs w:val="22"/>
          <w:lang w:val="de-DE"/>
        </w:rPr>
        <w:t>Reliability refers to the consistency of scores, which is the ability of an instrument to produce the same scores for each individual through repeated testing (Lodico et al., 2006). In this research, the Kuder-Richardson 20 (KR-20) formula (Lester et al., 2014; Finch &amp; French, 2019) was used to determine the reliability of the APS instrument. The formula used is as follows.</w:t>
      </w:r>
    </w:p>
    <w:p w14:paraId="354DA0BE" w14:textId="77777777" w:rsidR="00CB5178" w:rsidRPr="000B3A16" w:rsidRDefault="00CB5178" w:rsidP="00C155D2">
      <w:pPr>
        <w:spacing w:after="120"/>
        <w:ind w:firstLine="709"/>
        <w:jc w:val="both"/>
        <w:rPr>
          <w:rFonts w:ascii="Times New Roman" w:hAnsi="Times New Roman" w:cs="Times New Roman"/>
          <w:sz w:val="22"/>
          <w:szCs w:val="22"/>
          <w:lang w:val="de-DE"/>
        </w:rPr>
      </w:pPr>
    </w:p>
    <w:p w14:paraId="7E1C5C75" w14:textId="77777777" w:rsidR="00CB5178" w:rsidRPr="000B3A16" w:rsidRDefault="00CB5178" w:rsidP="00C155D2">
      <w:pPr>
        <w:autoSpaceDE w:val="0"/>
        <w:autoSpaceDN w:val="0"/>
        <w:adjustRightInd w:val="0"/>
        <w:spacing w:after="120"/>
        <w:jc w:val="center"/>
        <w:rPr>
          <w:rFonts w:ascii="Times New Roman" w:hAnsi="Times New Roman" w:cs="Times New Roman"/>
          <w:sz w:val="22"/>
          <w:szCs w:val="22"/>
        </w:rPr>
      </w:pPr>
      <w:r w:rsidRPr="000B3A16">
        <w:rPr>
          <w:rFonts w:ascii="Times New Roman" w:hAnsi="Times New Roman" w:cs="Times New Roman"/>
          <w:position w:val="-72"/>
          <w:sz w:val="22"/>
          <w:szCs w:val="22"/>
        </w:rPr>
        <w:object w:dxaOrig="3200" w:dyaOrig="1560" w14:anchorId="515FDA4D">
          <v:shape id="_x0000_i1143" type="#_x0000_t75" style="width:157.5pt;height:79.5pt" o:ole="">
            <v:imagedata r:id="rId19" o:title=""/>
          </v:shape>
          <o:OLEObject Type="Embed" ProgID="Equation.3" ShapeID="_x0000_i1143" DrawAspect="Content" ObjectID="_1745739771" r:id="rId20"/>
        </w:object>
      </w:r>
    </w:p>
    <w:p w14:paraId="2113E0A1" w14:textId="77777777" w:rsidR="00CB5178" w:rsidRPr="000B3A16" w:rsidRDefault="00CB5178" w:rsidP="00C155D2">
      <w:pPr>
        <w:autoSpaceDE w:val="0"/>
        <w:autoSpaceDN w:val="0"/>
        <w:adjustRightInd w:val="0"/>
        <w:spacing w:after="120"/>
        <w:ind w:firstLine="709"/>
        <w:jc w:val="both"/>
        <w:rPr>
          <w:rFonts w:ascii="Times New Roman" w:hAnsi="Times New Roman" w:cs="Times New Roman"/>
          <w:sz w:val="22"/>
          <w:szCs w:val="22"/>
        </w:rPr>
      </w:pPr>
    </w:p>
    <w:p w14:paraId="129D382A" w14:textId="77777777" w:rsidR="00CB5178" w:rsidRPr="000B3A16" w:rsidRDefault="00CB5178" w:rsidP="005D3617">
      <w:pPr>
        <w:spacing w:after="120"/>
        <w:jc w:val="both"/>
        <w:rPr>
          <w:rFonts w:ascii="Times New Roman" w:hAnsi="Times New Roman" w:cs="Times New Roman"/>
          <w:sz w:val="22"/>
          <w:szCs w:val="22"/>
          <w:lang w:val="en-US"/>
        </w:rPr>
      </w:pPr>
      <w:r w:rsidRPr="000B3A16">
        <w:rPr>
          <w:rFonts w:ascii="Times New Roman" w:hAnsi="Times New Roman" w:cs="Times New Roman"/>
          <w:sz w:val="22"/>
          <w:szCs w:val="22"/>
          <w:lang w:val="en-US"/>
        </w:rPr>
        <w:t>Description:</w:t>
      </w:r>
    </w:p>
    <w:p w14:paraId="34805529" w14:textId="77777777" w:rsidR="00CB5178" w:rsidRPr="000B3A16" w:rsidRDefault="00CB5178" w:rsidP="00C155D2">
      <w:pPr>
        <w:jc w:val="both"/>
        <w:rPr>
          <w:rFonts w:ascii="Times New Roman" w:hAnsi="Times New Roman" w:cs="Times New Roman"/>
          <w:sz w:val="22"/>
          <w:szCs w:val="22"/>
          <w:lang w:val="en-US"/>
        </w:rPr>
      </w:pPr>
      <w:r w:rsidRPr="000B3A16">
        <w:rPr>
          <w:rFonts w:ascii="Times New Roman" w:hAnsi="Times New Roman" w:cs="Times New Roman"/>
          <w:i/>
          <w:iCs/>
          <w:sz w:val="22"/>
          <w:szCs w:val="22"/>
          <w:lang w:val="en-US"/>
        </w:rPr>
        <w:t>KR</w:t>
      </w:r>
      <w:r w:rsidRPr="000B3A16">
        <w:rPr>
          <w:rFonts w:ascii="Times New Roman" w:hAnsi="Times New Roman" w:cs="Times New Roman"/>
          <w:sz w:val="22"/>
          <w:szCs w:val="22"/>
          <w:lang w:val="en-US"/>
        </w:rPr>
        <w:t xml:space="preserve">20 </w:t>
      </w:r>
      <w:r w:rsidRPr="000B3A16">
        <w:rPr>
          <w:rFonts w:ascii="Times New Roman" w:hAnsi="Times New Roman" w:cs="Times New Roman"/>
          <w:sz w:val="22"/>
          <w:szCs w:val="22"/>
          <w:lang w:val="en-US"/>
        </w:rPr>
        <w:tab/>
        <w:t>= Kuder-Richardson 20 value</w:t>
      </w:r>
    </w:p>
    <w:p w14:paraId="3A4FDEAF" w14:textId="77777777" w:rsidR="00CB5178" w:rsidRPr="000B3A16" w:rsidRDefault="00CB5178" w:rsidP="00C155D2">
      <w:pPr>
        <w:jc w:val="both"/>
        <w:rPr>
          <w:rFonts w:ascii="Times New Roman" w:hAnsi="Times New Roman" w:cs="Times New Roman"/>
          <w:sz w:val="22"/>
          <w:szCs w:val="22"/>
          <w:lang w:val="en-US"/>
        </w:rPr>
      </w:pPr>
      <w:r w:rsidRPr="000B3A16">
        <w:rPr>
          <w:rFonts w:ascii="Times New Roman" w:hAnsi="Times New Roman" w:cs="Times New Roman"/>
          <w:i/>
          <w:iCs/>
          <w:sz w:val="22"/>
          <w:szCs w:val="22"/>
          <w:lang w:val="en-US"/>
        </w:rPr>
        <w:t>K</w:t>
      </w:r>
      <w:r w:rsidRPr="000B3A16">
        <w:rPr>
          <w:rFonts w:ascii="Times New Roman" w:hAnsi="Times New Roman" w:cs="Times New Roman"/>
          <w:sz w:val="22"/>
          <w:szCs w:val="22"/>
          <w:lang w:val="en-US"/>
        </w:rPr>
        <w:t xml:space="preserve"> </w:t>
      </w:r>
      <w:r w:rsidRPr="000B3A16">
        <w:rPr>
          <w:rFonts w:ascii="Times New Roman" w:hAnsi="Times New Roman" w:cs="Times New Roman"/>
          <w:sz w:val="22"/>
          <w:szCs w:val="22"/>
          <w:lang w:val="en-US"/>
        </w:rPr>
        <w:tab/>
        <w:t>= number of test items</w:t>
      </w:r>
    </w:p>
    <w:p w14:paraId="251EC2C8" w14:textId="77777777" w:rsidR="00CB5178" w:rsidRPr="000B3A16" w:rsidRDefault="00CB5178" w:rsidP="00C155D2">
      <w:pPr>
        <w:jc w:val="both"/>
        <w:rPr>
          <w:rFonts w:ascii="Times New Roman" w:hAnsi="Times New Roman" w:cs="Times New Roman"/>
          <w:sz w:val="22"/>
          <w:szCs w:val="22"/>
          <w:lang w:val="en-US"/>
        </w:rPr>
      </w:pPr>
      <w:r w:rsidRPr="000B3A16">
        <w:rPr>
          <w:rFonts w:ascii="Times New Roman" w:hAnsi="Times New Roman" w:cs="Times New Roman"/>
          <w:sz w:val="22"/>
          <w:szCs w:val="22"/>
          <w:lang w:val="en-US"/>
        </w:rPr>
        <w:t xml:space="preserve">  </w:t>
      </w:r>
      <w:r w:rsidRPr="000B3A16">
        <w:rPr>
          <w:rFonts w:ascii="Times New Roman" w:hAnsi="Times New Roman" w:cs="Times New Roman"/>
          <w:sz w:val="22"/>
          <w:szCs w:val="22"/>
          <w:lang w:val="en-US"/>
        </w:rPr>
        <w:tab/>
        <w:t>= variance of the total scores</w:t>
      </w:r>
    </w:p>
    <w:p w14:paraId="28233904" w14:textId="77777777" w:rsidR="00CB5178" w:rsidRPr="000B3A16" w:rsidRDefault="00CB5178" w:rsidP="00C155D2">
      <w:pPr>
        <w:jc w:val="both"/>
        <w:rPr>
          <w:rFonts w:ascii="Times New Roman" w:hAnsi="Times New Roman" w:cs="Times New Roman"/>
          <w:sz w:val="22"/>
          <w:szCs w:val="22"/>
          <w:lang w:val="en-US"/>
        </w:rPr>
      </w:pPr>
      <w:r w:rsidRPr="000B3A16">
        <w:rPr>
          <w:rFonts w:ascii="Times New Roman" w:hAnsi="Times New Roman" w:cs="Times New Roman"/>
          <w:i/>
          <w:iCs/>
          <w:sz w:val="22"/>
          <w:szCs w:val="22"/>
          <w:lang w:val="en-US"/>
        </w:rPr>
        <w:t>p</w:t>
      </w:r>
      <w:r w:rsidRPr="000B3A16">
        <w:rPr>
          <w:rFonts w:ascii="Times New Roman" w:hAnsi="Times New Roman" w:cs="Times New Roman"/>
          <w:sz w:val="22"/>
          <w:szCs w:val="22"/>
          <w:lang w:val="en-US"/>
        </w:rPr>
        <w:t xml:space="preserve"> </w:t>
      </w:r>
      <w:r w:rsidRPr="000B3A16">
        <w:rPr>
          <w:rFonts w:ascii="Times New Roman" w:hAnsi="Times New Roman" w:cs="Times New Roman"/>
          <w:sz w:val="22"/>
          <w:szCs w:val="22"/>
          <w:lang w:val="en-US"/>
        </w:rPr>
        <w:tab/>
        <w:t xml:space="preserve">= proportion of students who answered item </w:t>
      </w:r>
      <w:r w:rsidRPr="000B3A16">
        <w:rPr>
          <w:rFonts w:ascii="Times New Roman" w:hAnsi="Times New Roman" w:cs="Times New Roman"/>
          <w:i/>
          <w:iCs/>
          <w:sz w:val="22"/>
          <w:szCs w:val="22"/>
          <w:lang w:val="en-US"/>
        </w:rPr>
        <w:t>k</w:t>
      </w:r>
      <w:r w:rsidRPr="000B3A16">
        <w:rPr>
          <w:rFonts w:ascii="Times New Roman" w:hAnsi="Times New Roman" w:cs="Times New Roman"/>
          <w:sz w:val="22"/>
          <w:szCs w:val="22"/>
          <w:lang w:val="en-US"/>
        </w:rPr>
        <w:t xml:space="preserve"> correctly</w:t>
      </w:r>
    </w:p>
    <w:p w14:paraId="6A4F176E" w14:textId="77777777" w:rsidR="00CB5178" w:rsidRPr="000B3A16" w:rsidRDefault="00CB5178" w:rsidP="00C155D2">
      <w:pPr>
        <w:spacing w:after="120"/>
        <w:jc w:val="both"/>
        <w:rPr>
          <w:rFonts w:ascii="Times New Roman" w:hAnsi="Times New Roman" w:cs="Times New Roman"/>
          <w:sz w:val="22"/>
          <w:szCs w:val="22"/>
          <w:lang w:val="en-US"/>
        </w:rPr>
      </w:pPr>
      <w:r w:rsidRPr="000B3A16">
        <w:rPr>
          <w:rFonts w:ascii="Times New Roman" w:hAnsi="Times New Roman" w:cs="Times New Roman"/>
          <w:i/>
          <w:iCs/>
          <w:sz w:val="22"/>
          <w:szCs w:val="22"/>
          <w:lang w:val="en-US"/>
        </w:rPr>
        <w:t>q</w:t>
      </w:r>
      <w:r w:rsidRPr="000B3A16">
        <w:rPr>
          <w:rFonts w:ascii="Times New Roman" w:hAnsi="Times New Roman" w:cs="Times New Roman"/>
          <w:sz w:val="22"/>
          <w:szCs w:val="22"/>
          <w:lang w:val="en-US"/>
        </w:rPr>
        <w:t xml:space="preserve"> </w:t>
      </w:r>
      <w:r w:rsidRPr="000B3A16">
        <w:rPr>
          <w:rFonts w:ascii="Times New Roman" w:hAnsi="Times New Roman" w:cs="Times New Roman"/>
          <w:sz w:val="22"/>
          <w:szCs w:val="22"/>
          <w:lang w:val="en-US"/>
        </w:rPr>
        <w:tab/>
        <w:t xml:space="preserve">= proportion of students who answered item </w:t>
      </w:r>
      <w:r w:rsidRPr="000B3A16">
        <w:rPr>
          <w:rFonts w:ascii="Times New Roman" w:hAnsi="Times New Roman" w:cs="Times New Roman"/>
          <w:i/>
          <w:iCs/>
          <w:sz w:val="22"/>
          <w:szCs w:val="22"/>
          <w:lang w:val="en-US"/>
        </w:rPr>
        <w:t>k</w:t>
      </w:r>
      <w:r w:rsidRPr="000B3A16">
        <w:rPr>
          <w:rFonts w:ascii="Times New Roman" w:hAnsi="Times New Roman" w:cs="Times New Roman"/>
          <w:sz w:val="22"/>
          <w:szCs w:val="22"/>
          <w:lang w:val="en-US"/>
        </w:rPr>
        <w:t xml:space="preserve"> incorrectly. </w:t>
      </w:r>
    </w:p>
    <w:p w14:paraId="7742D403" w14:textId="77777777" w:rsidR="00CB5178" w:rsidRPr="000B3A16" w:rsidRDefault="00CB5178" w:rsidP="00C155D2">
      <w:pPr>
        <w:spacing w:after="120"/>
        <w:ind w:firstLine="709"/>
        <w:jc w:val="both"/>
        <w:rPr>
          <w:rFonts w:ascii="Times New Roman" w:hAnsi="Times New Roman" w:cs="Times New Roman"/>
          <w:sz w:val="22"/>
          <w:szCs w:val="22"/>
          <w:lang w:val="en-US"/>
        </w:rPr>
      </w:pPr>
      <w:r w:rsidRPr="000B3A16">
        <w:rPr>
          <w:rFonts w:ascii="Times New Roman" w:hAnsi="Times New Roman" w:cs="Times New Roman"/>
          <w:sz w:val="22"/>
          <w:szCs w:val="22"/>
          <w:lang w:val="en-US"/>
        </w:rPr>
        <w:t xml:space="preserve">In general, the acceptable range of values for Kuder-Richardson's 20 is from 0.70 to 0.95. However, in educational research with groups, coefficients </w:t>
      </w:r>
      <w:r w:rsidRPr="000B3A16">
        <w:rPr>
          <w:rFonts w:ascii="Times New Roman" w:hAnsi="Times New Roman" w:cs="Times New Roman"/>
          <w:sz w:val="22"/>
          <w:szCs w:val="22"/>
          <w:lang w:val="en-US"/>
        </w:rPr>
        <w:lastRenderedPageBreak/>
        <w:t>greater than 0.60 are allowed (Frey, 2018). Therefore, if KR20 &gt; 0.60, the instrument is considered reliable, whereas if it is less than 0.60, the instrument is considered unreliable.</w:t>
      </w:r>
    </w:p>
    <w:p w14:paraId="59CC7D5C" w14:textId="77777777" w:rsidR="6BE161BA" w:rsidRPr="00776F55" w:rsidRDefault="6BE161BA" w:rsidP="00354577">
      <w:pPr>
        <w:spacing w:line="360" w:lineRule="auto"/>
        <w:ind w:firstLine="709"/>
        <w:jc w:val="both"/>
        <w:rPr>
          <w:rFonts w:ascii="Times New Roman" w:eastAsia="Times New Roman" w:hAnsi="Times New Roman" w:cs="Times New Roman"/>
          <w:sz w:val="22"/>
        </w:rPr>
      </w:pPr>
    </w:p>
    <w:p w14:paraId="14F21F72" w14:textId="77777777" w:rsidR="235DF6B6" w:rsidRPr="001A3ECC" w:rsidRDefault="4EEBA680" w:rsidP="00776F55">
      <w:pPr>
        <w:pStyle w:val="Sectiontitle"/>
        <w:rPr>
          <w:sz w:val="22"/>
          <w:szCs w:val="22"/>
        </w:rPr>
      </w:pPr>
      <w:r w:rsidRPr="001A3ECC">
        <w:t>RESULTS AND ANALISES</w:t>
      </w:r>
      <w:r w:rsidRPr="001A3ECC">
        <w:rPr>
          <w:sz w:val="22"/>
          <w:szCs w:val="22"/>
        </w:rPr>
        <w:t xml:space="preserve"> </w:t>
      </w:r>
    </w:p>
    <w:p w14:paraId="27AD16E8" w14:textId="77777777" w:rsidR="00C155D2" w:rsidRPr="00C155D2" w:rsidRDefault="00C155D2" w:rsidP="00C155D2">
      <w:pPr>
        <w:spacing w:after="120"/>
        <w:ind w:firstLine="709"/>
        <w:jc w:val="both"/>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The results of the evaluation of the APS instrument's CVI and Kappa are presented in Figure 2.</w:t>
      </w:r>
    </w:p>
    <w:p w14:paraId="3654887D" w14:textId="77777777" w:rsidR="00C155D2" w:rsidRPr="00C155D2" w:rsidRDefault="00C155D2" w:rsidP="00C155D2">
      <w:pPr>
        <w:spacing w:after="120"/>
        <w:jc w:val="both"/>
        <w:rPr>
          <w:rFonts w:ascii="Times New Roman" w:eastAsia="Times New Roman" w:hAnsi="Times New Roman" w:cs="Times New Roman"/>
          <w:sz w:val="22"/>
          <w:szCs w:val="22"/>
          <w:lang w:eastAsia="en-ID"/>
        </w:rPr>
      </w:pPr>
    </w:p>
    <w:p w14:paraId="640504D1" w14:textId="77777777" w:rsidR="00C155D2" w:rsidRPr="00C155D2" w:rsidRDefault="00C155D2" w:rsidP="00C155D2">
      <w:pPr>
        <w:spacing w:after="120"/>
        <w:rPr>
          <w:rFonts w:ascii="Times New Roman" w:eastAsia="Times New Roman" w:hAnsi="Times New Roman" w:cs="Times New Roman"/>
          <w:b/>
          <w:bCs/>
          <w:sz w:val="22"/>
          <w:szCs w:val="22"/>
          <w:lang w:eastAsia="en-ID"/>
        </w:rPr>
      </w:pPr>
      <w:r w:rsidRPr="00C155D2">
        <w:rPr>
          <w:rFonts w:ascii="Times New Roman" w:eastAsia="Times New Roman" w:hAnsi="Times New Roman" w:cs="Times New Roman"/>
          <w:b/>
          <w:bCs/>
          <w:sz w:val="22"/>
          <w:szCs w:val="22"/>
          <w:lang w:eastAsia="en-ID"/>
        </w:rPr>
        <w:t>Figure 2</w:t>
      </w:r>
    </w:p>
    <w:p w14:paraId="2F96A4DC" w14:textId="77777777" w:rsidR="00C155D2" w:rsidRPr="00C155D2" w:rsidRDefault="00C155D2" w:rsidP="00C155D2">
      <w:pPr>
        <w:spacing w:after="120"/>
        <w:rPr>
          <w:rFonts w:ascii="Times New Roman" w:eastAsia="Times New Roman" w:hAnsi="Times New Roman" w:cs="Times New Roman"/>
          <w:i/>
          <w:iCs/>
          <w:sz w:val="22"/>
          <w:szCs w:val="22"/>
          <w:lang w:eastAsia="en-ID"/>
        </w:rPr>
      </w:pPr>
      <w:r w:rsidRPr="00C155D2">
        <w:rPr>
          <w:rFonts w:ascii="Times New Roman" w:eastAsia="Times New Roman" w:hAnsi="Times New Roman" w:cs="Times New Roman"/>
          <w:i/>
          <w:iCs/>
          <w:sz w:val="22"/>
          <w:szCs w:val="22"/>
          <w:lang w:eastAsia="en-ID"/>
        </w:rPr>
        <w:t>CVI and Kappa of APS</w:t>
      </w:r>
    </w:p>
    <w:p w14:paraId="413F6B15" w14:textId="77777777" w:rsidR="00C155D2" w:rsidRPr="00C155D2" w:rsidRDefault="00C155D2" w:rsidP="00C155D2">
      <w:pPr>
        <w:spacing w:after="120"/>
        <w:jc w:val="both"/>
        <w:rPr>
          <w:rFonts w:ascii="Times New Roman" w:eastAsia="Times New Roman" w:hAnsi="Times New Roman" w:cs="Times New Roman"/>
          <w:sz w:val="22"/>
          <w:szCs w:val="22"/>
          <w:lang w:eastAsia="en-ID"/>
        </w:rPr>
      </w:pPr>
    </w:p>
    <w:p w14:paraId="38FBD255" w14:textId="77777777" w:rsidR="00C155D2" w:rsidRPr="00C155D2" w:rsidRDefault="00C155D2" w:rsidP="00C155D2">
      <w:pPr>
        <w:spacing w:after="120"/>
        <w:jc w:val="center"/>
        <w:rPr>
          <w:rFonts w:ascii="Times New Roman" w:eastAsia="Times New Roman" w:hAnsi="Times New Roman" w:cs="Times New Roman"/>
          <w:sz w:val="22"/>
          <w:szCs w:val="22"/>
          <w:lang w:eastAsia="en-ID"/>
        </w:rPr>
      </w:pPr>
      <w:r w:rsidRPr="00C155D2">
        <w:rPr>
          <w:rFonts w:ascii="Times New Roman" w:eastAsiaTheme="minorEastAsia" w:hAnsi="Times New Roman"/>
          <w:noProof/>
          <w:sz w:val="22"/>
          <w:szCs w:val="22"/>
          <w:lang w:val="en-US"/>
        </w:rPr>
        <w:drawing>
          <wp:inline distT="0" distB="0" distL="0" distR="0" wp14:anchorId="6546AA91" wp14:editId="630A5A69">
            <wp:extent cx="3600000" cy="2166500"/>
            <wp:effectExtent l="0" t="0" r="63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0" cy="2166500"/>
                    </a:xfrm>
                    <a:prstGeom prst="rect">
                      <a:avLst/>
                    </a:prstGeom>
                    <a:noFill/>
                    <a:ln>
                      <a:noFill/>
                    </a:ln>
                  </pic:spPr>
                </pic:pic>
              </a:graphicData>
            </a:graphic>
          </wp:inline>
        </w:drawing>
      </w:r>
    </w:p>
    <w:p w14:paraId="2FC0C838" w14:textId="77777777" w:rsidR="00C155D2" w:rsidRPr="00C155D2" w:rsidRDefault="00C155D2" w:rsidP="00C155D2">
      <w:pPr>
        <w:spacing w:after="120"/>
        <w:jc w:val="center"/>
        <w:rPr>
          <w:rFonts w:ascii="Times New Roman" w:eastAsia="Times New Roman" w:hAnsi="Times New Roman" w:cs="Times New Roman"/>
          <w:sz w:val="22"/>
          <w:szCs w:val="22"/>
          <w:lang w:eastAsia="en-ID"/>
        </w:rPr>
      </w:pPr>
    </w:p>
    <w:p w14:paraId="11CDCECF" w14:textId="77777777" w:rsidR="00C155D2" w:rsidRPr="00C155D2" w:rsidRDefault="00C155D2" w:rsidP="00C155D2">
      <w:pPr>
        <w:spacing w:after="120"/>
        <w:ind w:firstLine="709"/>
        <w:jc w:val="both"/>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 xml:space="preserve">As shown in Figure 2, the CVI values of the instrument for the substance (CVI = 0.93) and construct (CVI = 0.91) dimensions are higher than 0.90. However, for the language dimension (CVI = 0.78), the CVI value of the instrument is less than 0.90. This CVI value affects the Kappa coefficient. If the CVI value of the instrument is high, the Kappa coefficient is also high. Conversely, if the CVI value of the instrument is low, the Kappa coefficient is also low. The Kappa coefficients for the substance, construct, and language dimensions are 0.89, 0.86, and 0.64, respectively. The agreement level among experts for the substance and construct dimensions is strong, with a percentage </w:t>
      </w:r>
      <w:r w:rsidRPr="00C155D2">
        <w:rPr>
          <w:rFonts w:ascii="Times New Roman" w:eastAsia="Times New Roman" w:hAnsi="Times New Roman" w:cs="Times New Roman"/>
          <w:sz w:val="22"/>
          <w:szCs w:val="22"/>
          <w:lang w:eastAsia="en-ID"/>
        </w:rPr>
        <w:lastRenderedPageBreak/>
        <w:t>of reliable items between 64-81%, while for the language dimension, the agreement level among experts is moderate, with a percentage of reliable items between 35-63%.</w:t>
      </w:r>
    </w:p>
    <w:p w14:paraId="1F839319" w14:textId="77777777" w:rsidR="00C155D2" w:rsidRPr="00C155D2" w:rsidRDefault="00C155D2" w:rsidP="00660115">
      <w:pPr>
        <w:spacing w:after="120"/>
        <w:ind w:firstLine="709"/>
        <w:jc w:val="both"/>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Furthermore, the CVI and Kappa for each item were also evaluated to assess the content validity and reliability of each criterion. The number of criteria for each dimension is follows: (1) substance, 4 criteria, (2) construct, 10 criteria, and (3) language, 5 criteria. There are criteria for each dimension that have a CVI value of the item = 1.00 and a CVI value of the item &lt; 1.00. The results of the CVI evaluation for each item are presented in Table 6.</w:t>
      </w:r>
    </w:p>
    <w:p w14:paraId="15AEECE4" w14:textId="77777777" w:rsidR="00C155D2" w:rsidRPr="00C155D2" w:rsidRDefault="00C155D2" w:rsidP="00C155D2">
      <w:pPr>
        <w:spacing w:after="120"/>
        <w:jc w:val="both"/>
        <w:rPr>
          <w:rFonts w:ascii="Times New Roman" w:eastAsia="Times New Roman" w:hAnsi="Times New Roman" w:cs="Times New Roman"/>
          <w:sz w:val="22"/>
          <w:szCs w:val="22"/>
          <w:lang w:eastAsia="en-ID"/>
        </w:rPr>
      </w:pPr>
    </w:p>
    <w:p w14:paraId="72C2B341" w14:textId="77777777" w:rsidR="00C155D2" w:rsidRPr="00C155D2" w:rsidRDefault="00C155D2" w:rsidP="00C155D2">
      <w:pPr>
        <w:spacing w:after="120"/>
        <w:rPr>
          <w:rFonts w:ascii="Times New Roman" w:eastAsia="Times New Roman" w:hAnsi="Times New Roman" w:cs="Times New Roman"/>
          <w:b/>
          <w:bCs/>
          <w:sz w:val="22"/>
          <w:szCs w:val="22"/>
          <w:lang w:eastAsia="en-ID"/>
        </w:rPr>
      </w:pPr>
      <w:r w:rsidRPr="00C155D2">
        <w:rPr>
          <w:rFonts w:ascii="Times New Roman" w:eastAsia="Times New Roman" w:hAnsi="Times New Roman" w:cs="Times New Roman"/>
          <w:b/>
          <w:bCs/>
          <w:sz w:val="22"/>
          <w:szCs w:val="22"/>
          <w:lang w:eastAsia="en-ID"/>
        </w:rPr>
        <w:t>Table 6</w:t>
      </w:r>
    </w:p>
    <w:p w14:paraId="3263A8F2" w14:textId="77777777" w:rsidR="00C155D2" w:rsidRPr="00C155D2" w:rsidRDefault="00C155D2" w:rsidP="00C155D2">
      <w:pPr>
        <w:spacing w:after="120"/>
        <w:rPr>
          <w:rFonts w:ascii="Times New Roman" w:hAnsi="Times New Roman" w:cs="Times New Roman"/>
          <w:i/>
          <w:iCs/>
          <w:sz w:val="22"/>
          <w:szCs w:val="22"/>
          <w:shd w:val="clear" w:color="auto" w:fill="F7F7F8"/>
        </w:rPr>
      </w:pPr>
      <w:r w:rsidRPr="00C155D2">
        <w:rPr>
          <w:rFonts w:ascii="Times New Roman" w:eastAsia="Times New Roman" w:hAnsi="Times New Roman" w:cs="Times New Roman"/>
          <w:i/>
          <w:iCs/>
          <w:sz w:val="22"/>
          <w:szCs w:val="22"/>
          <w:lang w:eastAsia="en-ID"/>
        </w:rPr>
        <w:t>CVI and Kappa values of items</w:t>
      </w:r>
    </w:p>
    <w:tbl>
      <w:tblPr>
        <w:tblW w:w="7226" w:type="dxa"/>
        <w:jc w:val="center"/>
        <w:tblLook w:val="04A0" w:firstRow="1" w:lastRow="0" w:firstColumn="1" w:lastColumn="0" w:noHBand="0" w:noVBand="1"/>
      </w:tblPr>
      <w:tblGrid>
        <w:gridCol w:w="1219"/>
        <w:gridCol w:w="3261"/>
        <w:gridCol w:w="620"/>
        <w:gridCol w:w="996"/>
        <w:gridCol w:w="1130"/>
      </w:tblGrid>
      <w:tr w:rsidR="00C155D2" w:rsidRPr="00C155D2" w14:paraId="624F1A1A" w14:textId="77777777" w:rsidTr="00413540">
        <w:trPr>
          <w:trHeight w:val="311"/>
          <w:tblHeader/>
          <w:jc w:val="center"/>
        </w:trPr>
        <w:tc>
          <w:tcPr>
            <w:tcW w:w="1219" w:type="dxa"/>
            <w:tcBorders>
              <w:top w:val="single" w:sz="4" w:space="0" w:color="auto"/>
              <w:bottom w:val="single" w:sz="4" w:space="0" w:color="auto"/>
            </w:tcBorders>
            <w:shd w:val="clear" w:color="auto" w:fill="auto"/>
            <w:noWrap/>
            <w:vAlign w:val="bottom"/>
            <w:hideMark/>
          </w:tcPr>
          <w:p w14:paraId="345507C8" w14:textId="77777777"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Dimension</w:t>
            </w:r>
          </w:p>
        </w:tc>
        <w:tc>
          <w:tcPr>
            <w:tcW w:w="3261" w:type="dxa"/>
            <w:tcBorders>
              <w:top w:val="single" w:sz="4" w:space="0" w:color="auto"/>
              <w:bottom w:val="single" w:sz="4" w:space="0" w:color="auto"/>
            </w:tcBorders>
            <w:shd w:val="clear" w:color="auto" w:fill="auto"/>
            <w:noWrap/>
            <w:vAlign w:val="bottom"/>
            <w:hideMark/>
          </w:tcPr>
          <w:p w14:paraId="3D186284" w14:textId="77777777"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Criteria</w:t>
            </w:r>
          </w:p>
        </w:tc>
        <w:tc>
          <w:tcPr>
            <w:tcW w:w="620" w:type="dxa"/>
            <w:tcBorders>
              <w:top w:val="single" w:sz="4" w:space="0" w:color="auto"/>
              <w:bottom w:val="single" w:sz="4" w:space="0" w:color="auto"/>
            </w:tcBorders>
            <w:shd w:val="clear" w:color="auto" w:fill="auto"/>
            <w:noWrap/>
            <w:vAlign w:val="bottom"/>
            <w:hideMark/>
          </w:tcPr>
          <w:p w14:paraId="6B883A24" w14:textId="77777777"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CVI</w:t>
            </w:r>
          </w:p>
        </w:tc>
        <w:tc>
          <w:tcPr>
            <w:tcW w:w="996" w:type="dxa"/>
            <w:tcBorders>
              <w:top w:val="single" w:sz="4" w:space="0" w:color="auto"/>
              <w:bottom w:val="single" w:sz="4" w:space="0" w:color="auto"/>
            </w:tcBorders>
            <w:shd w:val="clear" w:color="auto" w:fill="auto"/>
            <w:noWrap/>
            <w:vAlign w:val="bottom"/>
            <w:hideMark/>
          </w:tcPr>
          <w:p w14:paraId="642B6F43" w14:textId="77777777"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Kappa</w:t>
            </w:r>
          </w:p>
        </w:tc>
        <w:tc>
          <w:tcPr>
            <w:tcW w:w="1130" w:type="dxa"/>
            <w:tcBorders>
              <w:top w:val="single" w:sz="4" w:space="0" w:color="auto"/>
              <w:bottom w:val="single" w:sz="4" w:space="0" w:color="auto"/>
            </w:tcBorders>
            <w:shd w:val="clear" w:color="auto" w:fill="auto"/>
            <w:noWrap/>
            <w:vAlign w:val="bottom"/>
            <w:hideMark/>
          </w:tcPr>
          <w:p w14:paraId="715844AA" w14:textId="77777777"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Items</w:t>
            </w:r>
          </w:p>
        </w:tc>
      </w:tr>
      <w:tr w:rsidR="00C155D2" w:rsidRPr="00C155D2" w14:paraId="1A4F4BEA" w14:textId="77777777" w:rsidTr="00413540">
        <w:trPr>
          <w:trHeight w:val="311"/>
          <w:jc w:val="center"/>
        </w:trPr>
        <w:tc>
          <w:tcPr>
            <w:tcW w:w="1219" w:type="dxa"/>
            <w:tcBorders>
              <w:top w:val="single" w:sz="4" w:space="0" w:color="auto"/>
            </w:tcBorders>
            <w:shd w:val="clear" w:color="auto" w:fill="auto"/>
            <w:noWrap/>
            <w:vAlign w:val="center"/>
            <w:hideMark/>
          </w:tcPr>
          <w:p w14:paraId="0FA94A77" w14:textId="77777777" w:rsidR="00C155D2" w:rsidRPr="00C155D2" w:rsidRDefault="00C155D2" w:rsidP="00C155D2">
            <w:pPr>
              <w:spacing w:after="120"/>
              <w:rPr>
                <w:rFonts w:ascii="Times New Roman" w:hAnsi="Times New Roman" w:cs="Times New Roman"/>
                <w:sz w:val="22"/>
                <w:szCs w:val="22"/>
                <w:shd w:val="clear" w:color="auto" w:fill="F7F7F8"/>
              </w:rPr>
            </w:pPr>
            <w:r w:rsidRPr="00C155D2">
              <w:rPr>
                <w:rFonts w:ascii="Times New Roman" w:eastAsia="Times New Roman" w:hAnsi="Times New Roman" w:cs="Times New Roman"/>
                <w:color w:val="000000"/>
                <w:sz w:val="22"/>
                <w:szCs w:val="22"/>
                <w:lang w:eastAsia="en-ID"/>
              </w:rPr>
              <w:t>Substance</w:t>
            </w:r>
          </w:p>
        </w:tc>
        <w:tc>
          <w:tcPr>
            <w:tcW w:w="3261" w:type="dxa"/>
            <w:tcBorders>
              <w:top w:val="single" w:sz="4" w:space="0" w:color="auto"/>
            </w:tcBorders>
            <w:shd w:val="clear" w:color="auto" w:fill="auto"/>
            <w:noWrap/>
            <w:vAlign w:val="center"/>
          </w:tcPr>
          <w:p w14:paraId="6C9A63BC" w14:textId="77777777"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 xml:space="preserve">In accordance with the indicators in the question development blueprint </w:t>
            </w:r>
          </w:p>
        </w:tc>
        <w:tc>
          <w:tcPr>
            <w:tcW w:w="620" w:type="dxa"/>
            <w:tcBorders>
              <w:top w:val="single" w:sz="4" w:space="0" w:color="auto"/>
            </w:tcBorders>
            <w:shd w:val="clear" w:color="auto" w:fill="auto"/>
            <w:noWrap/>
            <w:vAlign w:val="bottom"/>
            <w:hideMark/>
          </w:tcPr>
          <w:p w14:paraId="79F11F73"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tcBorders>
              <w:top w:val="single" w:sz="4" w:space="0" w:color="auto"/>
            </w:tcBorders>
            <w:shd w:val="clear" w:color="auto" w:fill="auto"/>
            <w:noWrap/>
            <w:vAlign w:val="bottom"/>
            <w:hideMark/>
          </w:tcPr>
          <w:p w14:paraId="32507E3B"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tcBorders>
              <w:top w:val="single" w:sz="4" w:space="0" w:color="auto"/>
            </w:tcBorders>
            <w:shd w:val="clear" w:color="auto" w:fill="auto"/>
            <w:noWrap/>
            <w:vAlign w:val="bottom"/>
            <w:hideMark/>
          </w:tcPr>
          <w:p w14:paraId="55077639"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8, 9, 14, 15</w:t>
            </w:r>
          </w:p>
        </w:tc>
      </w:tr>
      <w:tr w:rsidR="00C155D2" w:rsidRPr="00C155D2" w14:paraId="6618BBB4" w14:textId="77777777" w:rsidTr="00413540">
        <w:trPr>
          <w:trHeight w:val="311"/>
          <w:jc w:val="center"/>
        </w:trPr>
        <w:tc>
          <w:tcPr>
            <w:tcW w:w="1219" w:type="dxa"/>
            <w:vMerge w:val="restart"/>
            <w:shd w:val="clear" w:color="auto" w:fill="auto"/>
            <w:noWrap/>
            <w:vAlign w:val="center"/>
            <w:hideMark/>
          </w:tcPr>
          <w:p w14:paraId="6F20165D" w14:textId="77777777" w:rsidR="00C155D2" w:rsidRPr="00C155D2" w:rsidRDefault="00C155D2" w:rsidP="00C155D2">
            <w:pPr>
              <w:spacing w:after="120"/>
              <w:rPr>
                <w:rFonts w:ascii="Times New Roman" w:hAnsi="Times New Roman" w:cs="Times New Roman"/>
                <w:sz w:val="22"/>
                <w:szCs w:val="22"/>
                <w:shd w:val="clear" w:color="auto" w:fill="F7F7F8"/>
              </w:rPr>
            </w:pPr>
            <w:r w:rsidRPr="00C155D2">
              <w:rPr>
                <w:rFonts w:ascii="Times New Roman" w:eastAsia="Times New Roman" w:hAnsi="Times New Roman" w:cs="Times New Roman"/>
                <w:color w:val="000000"/>
                <w:sz w:val="22"/>
                <w:szCs w:val="22"/>
                <w:lang w:eastAsia="en-ID"/>
              </w:rPr>
              <w:t>Construct</w:t>
            </w:r>
          </w:p>
        </w:tc>
        <w:tc>
          <w:tcPr>
            <w:tcW w:w="3261" w:type="dxa"/>
            <w:shd w:val="clear" w:color="auto" w:fill="auto"/>
            <w:noWrap/>
            <w:vAlign w:val="center"/>
          </w:tcPr>
          <w:p w14:paraId="3D06DD21" w14:textId="77777777"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The main question is formulated clearly and explicitly</w:t>
            </w:r>
          </w:p>
        </w:tc>
        <w:tc>
          <w:tcPr>
            <w:tcW w:w="620" w:type="dxa"/>
            <w:shd w:val="clear" w:color="auto" w:fill="auto"/>
            <w:noWrap/>
            <w:vAlign w:val="bottom"/>
            <w:hideMark/>
          </w:tcPr>
          <w:p w14:paraId="4B5E11D4"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shd w:val="clear" w:color="auto" w:fill="auto"/>
            <w:noWrap/>
            <w:vAlign w:val="bottom"/>
            <w:hideMark/>
          </w:tcPr>
          <w:p w14:paraId="72DEDFDC"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shd w:val="clear" w:color="auto" w:fill="auto"/>
            <w:noWrap/>
            <w:vAlign w:val="bottom"/>
            <w:hideMark/>
          </w:tcPr>
          <w:p w14:paraId="6B3EDFB3"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1-6, 13, 19, 21-27</w:t>
            </w:r>
          </w:p>
        </w:tc>
      </w:tr>
      <w:tr w:rsidR="00C155D2" w:rsidRPr="00C155D2" w14:paraId="38B12FFA" w14:textId="77777777" w:rsidTr="00413540">
        <w:trPr>
          <w:trHeight w:val="934"/>
          <w:jc w:val="center"/>
        </w:trPr>
        <w:tc>
          <w:tcPr>
            <w:tcW w:w="1219" w:type="dxa"/>
            <w:vMerge/>
            <w:vAlign w:val="center"/>
            <w:hideMark/>
          </w:tcPr>
          <w:p w14:paraId="5DE5D4F6"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3261" w:type="dxa"/>
            <w:shd w:val="clear" w:color="auto" w:fill="auto"/>
            <w:vAlign w:val="center"/>
          </w:tcPr>
          <w:p w14:paraId="5527C2C6" w14:textId="77777777"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The length of the answer choices is relatively the same. If the answer choices are not of the same length, they have been arranged from the shortest to the longest, or vice versa</w:t>
            </w:r>
          </w:p>
        </w:tc>
        <w:tc>
          <w:tcPr>
            <w:tcW w:w="620" w:type="dxa"/>
            <w:shd w:val="clear" w:color="auto" w:fill="auto"/>
            <w:noWrap/>
            <w:vAlign w:val="center"/>
            <w:hideMark/>
          </w:tcPr>
          <w:p w14:paraId="716804DC"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shd w:val="clear" w:color="auto" w:fill="auto"/>
            <w:noWrap/>
            <w:vAlign w:val="center"/>
            <w:hideMark/>
          </w:tcPr>
          <w:p w14:paraId="3E8F7172"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shd w:val="clear" w:color="auto" w:fill="auto"/>
            <w:noWrap/>
            <w:vAlign w:val="center"/>
            <w:hideMark/>
          </w:tcPr>
          <w:p w14:paraId="1FFFF044"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6, 13, 14, 15</w:t>
            </w:r>
          </w:p>
        </w:tc>
      </w:tr>
      <w:tr w:rsidR="00C155D2" w:rsidRPr="00C155D2" w14:paraId="00912351" w14:textId="77777777" w:rsidTr="00413540">
        <w:trPr>
          <w:trHeight w:val="622"/>
          <w:jc w:val="center"/>
        </w:trPr>
        <w:tc>
          <w:tcPr>
            <w:tcW w:w="1219" w:type="dxa"/>
            <w:vMerge/>
            <w:vAlign w:val="center"/>
            <w:hideMark/>
          </w:tcPr>
          <w:p w14:paraId="008A6A68"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3261" w:type="dxa"/>
            <w:shd w:val="clear" w:color="auto" w:fill="auto"/>
            <w:vAlign w:val="bottom"/>
          </w:tcPr>
          <w:p w14:paraId="5920D06D" w14:textId="77777777"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Answer choices in the form of numbers have been arranged from the smallest to the largest, or vice versa</w:t>
            </w:r>
          </w:p>
        </w:tc>
        <w:tc>
          <w:tcPr>
            <w:tcW w:w="620" w:type="dxa"/>
            <w:shd w:val="clear" w:color="auto" w:fill="auto"/>
            <w:noWrap/>
            <w:vAlign w:val="center"/>
            <w:hideMark/>
          </w:tcPr>
          <w:p w14:paraId="5AE8CBBA"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shd w:val="clear" w:color="auto" w:fill="auto"/>
            <w:noWrap/>
            <w:vAlign w:val="center"/>
            <w:hideMark/>
          </w:tcPr>
          <w:p w14:paraId="2FDC739E"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shd w:val="clear" w:color="auto" w:fill="auto"/>
            <w:noWrap/>
            <w:vAlign w:val="center"/>
            <w:hideMark/>
          </w:tcPr>
          <w:p w14:paraId="374C2E18"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10, 16, 25</w:t>
            </w:r>
          </w:p>
        </w:tc>
      </w:tr>
      <w:tr w:rsidR="00C155D2" w:rsidRPr="00C155D2" w14:paraId="0234523E" w14:textId="77777777" w:rsidTr="00413540">
        <w:trPr>
          <w:trHeight w:val="311"/>
          <w:jc w:val="center"/>
        </w:trPr>
        <w:tc>
          <w:tcPr>
            <w:tcW w:w="1219" w:type="dxa"/>
            <w:vMerge w:val="restart"/>
            <w:shd w:val="clear" w:color="auto" w:fill="auto"/>
            <w:noWrap/>
            <w:vAlign w:val="center"/>
            <w:hideMark/>
          </w:tcPr>
          <w:p w14:paraId="5B0490AC" w14:textId="77777777" w:rsidR="00C155D2" w:rsidRPr="00C155D2" w:rsidRDefault="00C155D2" w:rsidP="00C155D2">
            <w:pPr>
              <w:spacing w:after="120"/>
              <w:jc w:val="center"/>
              <w:rPr>
                <w:rFonts w:ascii="Times New Roman" w:hAnsi="Times New Roman" w:cs="Times New Roman"/>
                <w:sz w:val="22"/>
                <w:szCs w:val="22"/>
                <w:shd w:val="clear" w:color="auto" w:fill="F7F7F8"/>
              </w:rPr>
            </w:pPr>
            <w:r w:rsidRPr="00C155D2">
              <w:rPr>
                <w:rFonts w:ascii="Times New Roman" w:eastAsia="Times New Roman" w:hAnsi="Times New Roman" w:cs="Times New Roman"/>
                <w:color w:val="000000"/>
                <w:sz w:val="22"/>
                <w:szCs w:val="22"/>
                <w:lang w:eastAsia="en-ID"/>
              </w:rPr>
              <w:t>Language</w:t>
            </w:r>
          </w:p>
        </w:tc>
        <w:tc>
          <w:tcPr>
            <w:tcW w:w="3261" w:type="dxa"/>
            <w:vMerge w:val="restart"/>
            <w:shd w:val="clear" w:color="auto" w:fill="auto"/>
            <w:noWrap/>
          </w:tcPr>
          <w:p w14:paraId="592F03CE" w14:textId="77777777"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Using proper and correct Indonesian language</w:t>
            </w:r>
          </w:p>
        </w:tc>
        <w:tc>
          <w:tcPr>
            <w:tcW w:w="620" w:type="dxa"/>
            <w:shd w:val="clear" w:color="auto" w:fill="auto"/>
            <w:noWrap/>
            <w:vAlign w:val="bottom"/>
            <w:hideMark/>
          </w:tcPr>
          <w:p w14:paraId="7BB1DBA9"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shd w:val="clear" w:color="auto" w:fill="auto"/>
            <w:noWrap/>
            <w:vAlign w:val="bottom"/>
            <w:hideMark/>
          </w:tcPr>
          <w:p w14:paraId="7144DCD3"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shd w:val="clear" w:color="auto" w:fill="auto"/>
            <w:noWrap/>
            <w:vAlign w:val="bottom"/>
            <w:hideMark/>
          </w:tcPr>
          <w:p w14:paraId="79D8835C"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21</w:t>
            </w:r>
          </w:p>
        </w:tc>
      </w:tr>
      <w:tr w:rsidR="00C155D2" w:rsidRPr="00C155D2" w14:paraId="11ECCB86" w14:textId="77777777" w:rsidTr="00413540">
        <w:trPr>
          <w:trHeight w:val="311"/>
          <w:jc w:val="center"/>
        </w:trPr>
        <w:tc>
          <w:tcPr>
            <w:tcW w:w="1219" w:type="dxa"/>
            <w:vMerge/>
            <w:vAlign w:val="center"/>
            <w:hideMark/>
          </w:tcPr>
          <w:p w14:paraId="2C43C4B4"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3261" w:type="dxa"/>
            <w:vMerge/>
            <w:vAlign w:val="center"/>
            <w:hideMark/>
          </w:tcPr>
          <w:p w14:paraId="3EDDFF5D" w14:textId="77777777" w:rsidR="00C155D2" w:rsidRPr="00C155D2" w:rsidRDefault="00C155D2" w:rsidP="00C155D2">
            <w:pPr>
              <w:spacing w:after="120"/>
              <w:rPr>
                <w:rFonts w:ascii="Times New Roman" w:eastAsia="Times New Roman" w:hAnsi="Times New Roman" w:cs="Times New Roman"/>
                <w:sz w:val="22"/>
                <w:szCs w:val="22"/>
                <w:lang w:eastAsia="en-ID"/>
              </w:rPr>
            </w:pPr>
          </w:p>
        </w:tc>
        <w:tc>
          <w:tcPr>
            <w:tcW w:w="620" w:type="dxa"/>
            <w:shd w:val="clear" w:color="auto" w:fill="auto"/>
            <w:noWrap/>
            <w:vAlign w:val="bottom"/>
            <w:hideMark/>
          </w:tcPr>
          <w:p w14:paraId="659A78B0"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0,33</w:t>
            </w:r>
          </w:p>
        </w:tc>
        <w:tc>
          <w:tcPr>
            <w:tcW w:w="996" w:type="dxa"/>
            <w:shd w:val="clear" w:color="auto" w:fill="auto"/>
            <w:noWrap/>
            <w:vAlign w:val="bottom"/>
            <w:hideMark/>
          </w:tcPr>
          <w:p w14:paraId="7214D2F9"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-0,07</w:t>
            </w:r>
          </w:p>
        </w:tc>
        <w:tc>
          <w:tcPr>
            <w:tcW w:w="1130" w:type="dxa"/>
            <w:shd w:val="clear" w:color="auto" w:fill="auto"/>
            <w:noWrap/>
            <w:vAlign w:val="bottom"/>
            <w:hideMark/>
          </w:tcPr>
          <w:p w14:paraId="23EE8EE6"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2, 3, 6</w:t>
            </w:r>
          </w:p>
        </w:tc>
      </w:tr>
      <w:tr w:rsidR="00C155D2" w:rsidRPr="00C155D2" w14:paraId="414C5786" w14:textId="77777777" w:rsidTr="00413540">
        <w:trPr>
          <w:trHeight w:val="311"/>
          <w:jc w:val="center"/>
        </w:trPr>
        <w:tc>
          <w:tcPr>
            <w:tcW w:w="1219" w:type="dxa"/>
            <w:vMerge/>
            <w:vAlign w:val="center"/>
            <w:hideMark/>
          </w:tcPr>
          <w:p w14:paraId="44488F79"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3261" w:type="dxa"/>
            <w:vMerge w:val="restart"/>
            <w:shd w:val="clear" w:color="auto" w:fill="auto"/>
            <w:noWrap/>
            <w:vAlign w:val="center"/>
          </w:tcPr>
          <w:p w14:paraId="2EB4ECD9" w14:textId="77777777"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Using communicative language</w:t>
            </w:r>
          </w:p>
        </w:tc>
        <w:tc>
          <w:tcPr>
            <w:tcW w:w="620" w:type="dxa"/>
            <w:shd w:val="clear" w:color="auto" w:fill="auto"/>
            <w:noWrap/>
            <w:vAlign w:val="bottom"/>
            <w:hideMark/>
          </w:tcPr>
          <w:p w14:paraId="6DEF1D24"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shd w:val="clear" w:color="auto" w:fill="auto"/>
            <w:noWrap/>
            <w:vAlign w:val="bottom"/>
            <w:hideMark/>
          </w:tcPr>
          <w:p w14:paraId="093DE5E4"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shd w:val="clear" w:color="auto" w:fill="auto"/>
            <w:noWrap/>
            <w:vAlign w:val="bottom"/>
            <w:hideMark/>
          </w:tcPr>
          <w:p w14:paraId="26A92064"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1-4, 13, 21-26</w:t>
            </w:r>
          </w:p>
        </w:tc>
      </w:tr>
      <w:tr w:rsidR="00C155D2" w:rsidRPr="00C155D2" w14:paraId="30834317" w14:textId="77777777" w:rsidTr="00413540">
        <w:trPr>
          <w:trHeight w:val="311"/>
          <w:jc w:val="center"/>
        </w:trPr>
        <w:tc>
          <w:tcPr>
            <w:tcW w:w="1219" w:type="dxa"/>
            <w:vMerge/>
            <w:tcBorders>
              <w:bottom w:val="single" w:sz="4" w:space="0" w:color="auto"/>
            </w:tcBorders>
            <w:vAlign w:val="center"/>
            <w:hideMark/>
          </w:tcPr>
          <w:p w14:paraId="28C67630"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3261" w:type="dxa"/>
            <w:vMerge/>
            <w:tcBorders>
              <w:bottom w:val="single" w:sz="4" w:space="0" w:color="auto"/>
            </w:tcBorders>
            <w:vAlign w:val="center"/>
            <w:hideMark/>
          </w:tcPr>
          <w:p w14:paraId="60B0E65A"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620" w:type="dxa"/>
            <w:tcBorders>
              <w:bottom w:val="single" w:sz="4" w:space="0" w:color="auto"/>
            </w:tcBorders>
            <w:shd w:val="clear" w:color="auto" w:fill="auto"/>
            <w:noWrap/>
            <w:vAlign w:val="bottom"/>
            <w:hideMark/>
          </w:tcPr>
          <w:p w14:paraId="7D81FF81"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0,33</w:t>
            </w:r>
          </w:p>
        </w:tc>
        <w:tc>
          <w:tcPr>
            <w:tcW w:w="996" w:type="dxa"/>
            <w:tcBorders>
              <w:bottom w:val="single" w:sz="4" w:space="0" w:color="auto"/>
            </w:tcBorders>
            <w:shd w:val="clear" w:color="auto" w:fill="auto"/>
            <w:noWrap/>
            <w:vAlign w:val="bottom"/>
            <w:hideMark/>
          </w:tcPr>
          <w:p w14:paraId="7F33FEE1"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-0,07</w:t>
            </w:r>
          </w:p>
        </w:tc>
        <w:tc>
          <w:tcPr>
            <w:tcW w:w="1130" w:type="dxa"/>
            <w:tcBorders>
              <w:bottom w:val="single" w:sz="4" w:space="0" w:color="auto"/>
            </w:tcBorders>
            <w:shd w:val="clear" w:color="auto" w:fill="auto"/>
            <w:noWrap/>
            <w:vAlign w:val="bottom"/>
            <w:hideMark/>
          </w:tcPr>
          <w:p w14:paraId="08C60A3C"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6</w:t>
            </w:r>
          </w:p>
        </w:tc>
      </w:tr>
    </w:tbl>
    <w:p w14:paraId="36B19209" w14:textId="77777777" w:rsidR="00C155D2" w:rsidRPr="00C155D2" w:rsidRDefault="00C155D2" w:rsidP="00C155D2">
      <w:pPr>
        <w:spacing w:after="120"/>
        <w:jc w:val="both"/>
        <w:rPr>
          <w:rFonts w:ascii="Times New Roman" w:hAnsi="Times New Roman"/>
          <w:sz w:val="22"/>
          <w:szCs w:val="22"/>
          <w:lang w:val="en-US"/>
        </w:rPr>
      </w:pPr>
    </w:p>
    <w:p w14:paraId="553C4473" w14:textId="77777777" w:rsidR="00C155D2" w:rsidRPr="00C155D2" w:rsidRDefault="00C155D2" w:rsidP="00C155D2">
      <w:pPr>
        <w:spacing w:after="120"/>
        <w:jc w:val="both"/>
        <w:rPr>
          <w:rFonts w:ascii="Times New Roman" w:hAnsi="Times New Roman" w:cs="Times New Roman"/>
          <w:sz w:val="22"/>
          <w:szCs w:val="22"/>
        </w:rPr>
      </w:pPr>
      <w:r w:rsidRPr="00C155D2">
        <w:rPr>
          <w:rFonts w:ascii="Times New Roman" w:hAnsi="Times New Roman" w:cs="Times New Roman"/>
          <w:sz w:val="22"/>
          <w:szCs w:val="22"/>
        </w:rPr>
        <w:t>For each dimension, Table 6 shows the criteria used to assess the validity, the CVI (Content Validity Index) score, and the Kappa score for each item. The CVI is a measure of agreement among experts on the relevance and clarity of each item, while the Kappa score indicates the level of agreement between two or more raters in scoring the items.</w:t>
      </w:r>
    </w:p>
    <w:p w14:paraId="041AE02C" w14:textId="77777777" w:rsidR="00C155D2" w:rsidRPr="00C155D2" w:rsidRDefault="00C155D2" w:rsidP="00660115">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In the substance dimension, four items (8, 9, 14, and 15) received a CVI of 0.67 and a Kappa score of 0.47. For the construct dimension, eight items (1-6, 13, 19, and 21-27) received a CVI and Kappa score of 0.67 and 0.47. Additionally, four items (6, 13, 14, and 15) received a CVI of 0.67 and a Kappa score of 0.47. In the language dimension, item 21 received a CVI and Kappa score of 0.67 and 0.47. Eleventh items (1-4, 13, and 21-26) received a CVI of 0.67. However, items 2, 3, and 6 received a CVI score of 0.33 and a negative Kappa score of -0.07, indicating only fair agreement among experts on the relevance and clarity of these items.</w:t>
      </w:r>
    </w:p>
    <w:p w14:paraId="1616BD25" w14:textId="77777777" w:rsidR="00C155D2" w:rsidRPr="00C155D2" w:rsidRDefault="00C155D2" w:rsidP="00660115">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 xml:space="preserve">In summary, the table shows that some items need further improvement in terms of language and clarity. The Kappa scores suggest that there are a few items that need further discussion and refinement. </w:t>
      </w:r>
      <w:r w:rsidRPr="00C155D2">
        <w:rPr>
          <w:rFonts w:ascii="Times New Roman" w:hAnsi="Times New Roman" w:cs="Times New Roman"/>
          <w:sz w:val="22"/>
          <w:szCs w:val="22"/>
          <w:lang w:val="en-US"/>
        </w:rPr>
        <w:t>Therefore, the items with CVI &lt; 1.00 and low Kappa values were evaluated and revised.</w:t>
      </w:r>
    </w:p>
    <w:p w14:paraId="01630106" w14:textId="77777777" w:rsidR="00C155D2" w:rsidRPr="00C155D2" w:rsidRDefault="00C155D2" w:rsidP="00660115">
      <w:pPr>
        <w:spacing w:after="120"/>
        <w:ind w:firstLine="709"/>
        <w:jc w:val="both"/>
        <w:rPr>
          <w:rFonts w:ascii="Times New Roman" w:hAnsi="Times New Roman" w:cs="Times New Roman"/>
          <w:sz w:val="22"/>
          <w:szCs w:val="22"/>
          <w:lang w:val="en-US"/>
        </w:rPr>
      </w:pPr>
      <w:r w:rsidRPr="00C155D2">
        <w:rPr>
          <w:rFonts w:ascii="Times New Roman" w:hAnsi="Times New Roman" w:cs="Times New Roman"/>
          <w:sz w:val="22"/>
          <w:szCs w:val="22"/>
          <w:shd w:val="clear" w:color="auto" w:fill="FFFFFF"/>
        </w:rPr>
        <w:t xml:space="preserve">In addition, </w:t>
      </w:r>
      <w:r w:rsidRPr="00C155D2">
        <w:rPr>
          <w:rFonts w:ascii="Times New Roman" w:hAnsi="Times New Roman" w:cs="Times New Roman"/>
          <w:sz w:val="22"/>
          <w:szCs w:val="22"/>
        </w:rPr>
        <w:t xml:space="preserve">experts were </w:t>
      </w:r>
      <w:r w:rsidRPr="00C155D2">
        <w:rPr>
          <w:rFonts w:ascii="Times New Roman" w:hAnsi="Times New Roman" w:cs="Times New Roman"/>
          <w:sz w:val="22"/>
          <w:szCs w:val="22"/>
          <w:shd w:val="clear" w:color="auto" w:fill="FFFFFF"/>
        </w:rPr>
        <w:t xml:space="preserve">also </w:t>
      </w:r>
      <w:r w:rsidRPr="00C155D2">
        <w:rPr>
          <w:rFonts w:ascii="Times New Roman" w:hAnsi="Times New Roman" w:cs="Times New Roman"/>
          <w:sz w:val="22"/>
          <w:szCs w:val="22"/>
        </w:rPr>
        <w:t xml:space="preserve">given </w:t>
      </w:r>
      <w:r w:rsidRPr="00C155D2">
        <w:rPr>
          <w:rFonts w:ascii="Times New Roman" w:hAnsi="Times New Roman" w:cs="Times New Roman"/>
          <w:sz w:val="22"/>
          <w:szCs w:val="22"/>
          <w:shd w:val="clear" w:color="auto" w:fill="FFFFFF"/>
        </w:rPr>
        <w:t xml:space="preserve">the </w:t>
      </w:r>
      <w:r w:rsidRPr="00C155D2">
        <w:rPr>
          <w:rFonts w:ascii="Times New Roman" w:hAnsi="Times New Roman" w:cs="Times New Roman"/>
          <w:sz w:val="22"/>
          <w:szCs w:val="22"/>
        </w:rPr>
        <w:t xml:space="preserve">opportunity </w:t>
      </w:r>
      <w:r w:rsidRPr="00C155D2">
        <w:rPr>
          <w:rFonts w:ascii="Times New Roman" w:hAnsi="Times New Roman" w:cs="Times New Roman"/>
          <w:sz w:val="22"/>
          <w:szCs w:val="22"/>
          <w:shd w:val="clear" w:color="auto" w:fill="FFFFFF"/>
        </w:rPr>
        <w:t xml:space="preserve">to make observations </w:t>
      </w:r>
      <w:r w:rsidRPr="00C155D2">
        <w:rPr>
          <w:rFonts w:ascii="Times New Roman" w:hAnsi="Times New Roman" w:cs="Times New Roman"/>
          <w:sz w:val="22"/>
          <w:szCs w:val="22"/>
        </w:rPr>
        <w:t xml:space="preserve">of </w:t>
      </w:r>
      <w:r w:rsidRPr="00C155D2">
        <w:rPr>
          <w:rFonts w:ascii="Times New Roman" w:hAnsi="Times New Roman" w:cs="Times New Roman"/>
          <w:sz w:val="22"/>
          <w:szCs w:val="22"/>
          <w:shd w:val="clear" w:color="auto" w:fill="FFFFFF"/>
        </w:rPr>
        <w:t xml:space="preserve">the accuracy of the language and content of each of the 30 </w:t>
      </w:r>
      <w:r w:rsidRPr="00C155D2">
        <w:rPr>
          <w:rFonts w:ascii="Times New Roman" w:hAnsi="Times New Roman" w:cs="Times New Roman"/>
          <w:sz w:val="22"/>
          <w:szCs w:val="22"/>
        </w:rPr>
        <w:t xml:space="preserve">items </w:t>
      </w:r>
      <w:r w:rsidRPr="00C155D2">
        <w:rPr>
          <w:rFonts w:ascii="Times New Roman" w:hAnsi="Times New Roman" w:cs="Times New Roman"/>
          <w:sz w:val="22"/>
          <w:szCs w:val="22"/>
          <w:shd w:val="clear" w:color="auto" w:fill="FFFFFF"/>
        </w:rPr>
        <w:t xml:space="preserve">that </w:t>
      </w:r>
      <w:r w:rsidRPr="00C155D2">
        <w:rPr>
          <w:rFonts w:ascii="Times New Roman" w:hAnsi="Times New Roman" w:cs="Times New Roman"/>
          <w:sz w:val="22"/>
          <w:szCs w:val="22"/>
        </w:rPr>
        <w:t xml:space="preserve">make </w:t>
      </w:r>
      <w:r w:rsidRPr="00C155D2">
        <w:rPr>
          <w:rFonts w:ascii="Times New Roman" w:hAnsi="Times New Roman" w:cs="Times New Roman"/>
          <w:sz w:val="22"/>
          <w:szCs w:val="22"/>
          <w:shd w:val="clear" w:color="auto" w:fill="FFFFFF"/>
        </w:rPr>
        <w:t>up the original instrument</w:t>
      </w:r>
      <w:r w:rsidRPr="00C155D2">
        <w:rPr>
          <w:rFonts w:ascii="Times New Roman" w:hAnsi="Times New Roman" w:cs="Times New Roman"/>
          <w:sz w:val="22"/>
          <w:szCs w:val="22"/>
          <w:lang w:val="en-US"/>
        </w:rPr>
        <w:t>. Language accuracy refers to: 1) clear and unambiguous phrasing that avoids misinterpretation, 2) using proper and correct Indonesian grammar, and 3) providing complete and clear instructions for answering the questions. Content accuracy is related to the questions' subject matter based on the following criteria: 1) consistency of the questions with the material taught in grade VII of junior high school, 2) consistency of the questions with the indicator of the instrument development guidelines, and 3) consistency between the level of difficulty of the questions and the level of thinking of grade VII junior high school students. Table 7 presents the distribution of the original questions and the revised questions.</w:t>
      </w:r>
    </w:p>
    <w:p w14:paraId="4E2AE8B8" w14:textId="77777777" w:rsidR="00C155D2" w:rsidRDefault="00C155D2" w:rsidP="00C155D2">
      <w:pPr>
        <w:spacing w:after="120"/>
        <w:jc w:val="center"/>
        <w:rPr>
          <w:rFonts w:ascii="Times New Roman" w:hAnsi="Times New Roman" w:cs="Times New Roman"/>
          <w:sz w:val="22"/>
          <w:szCs w:val="22"/>
          <w:lang w:val="en-US"/>
        </w:rPr>
      </w:pPr>
    </w:p>
    <w:p w14:paraId="5F2EB4C2" w14:textId="77777777" w:rsidR="0044624A" w:rsidRDefault="0044624A" w:rsidP="00C155D2">
      <w:pPr>
        <w:spacing w:after="120"/>
        <w:jc w:val="center"/>
        <w:rPr>
          <w:rFonts w:ascii="Times New Roman" w:hAnsi="Times New Roman" w:cs="Times New Roman"/>
          <w:sz w:val="22"/>
          <w:szCs w:val="22"/>
          <w:lang w:val="en-US"/>
        </w:rPr>
      </w:pPr>
    </w:p>
    <w:p w14:paraId="1DD95A95" w14:textId="77777777" w:rsidR="0044624A" w:rsidRDefault="0044624A" w:rsidP="00C155D2">
      <w:pPr>
        <w:spacing w:after="120"/>
        <w:jc w:val="center"/>
        <w:rPr>
          <w:rFonts w:ascii="Times New Roman" w:hAnsi="Times New Roman" w:cs="Times New Roman"/>
          <w:sz w:val="22"/>
          <w:szCs w:val="22"/>
          <w:lang w:val="en-US"/>
        </w:rPr>
      </w:pPr>
    </w:p>
    <w:p w14:paraId="3674D362" w14:textId="77777777" w:rsidR="0044624A" w:rsidRPr="00C155D2" w:rsidRDefault="0044624A" w:rsidP="00C155D2">
      <w:pPr>
        <w:spacing w:after="120"/>
        <w:jc w:val="center"/>
        <w:rPr>
          <w:rFonts w:ascii="Times New Roman" w:hAnsi="Times New Roman" w:cs="Times New Roman"/>
          <w:sz w:val="22"/>
          <w:szCs w:val="22"/>
          <w:lang w:val="en-US"/>
        </w:rPr>
      </w:pPr>
    </w:p>
    <w:p w14:paraId="3ADE147E" w14:textId="77777777" w:rsidR="00C155D2" w:rsidRPr="00C155D2" w:rsidRDefault="00C155D2" w:rsidP="00C155D2">
      <w:pPr>
        <w:spacing w:after="120"/>
        <w:jc w:val="both"/>
        <w:rPr>
          <w:rFonts w:ascii="Times New Roman" w:hAnsi="Times New Roman" w:cs="Times New Roman"/>
          <w:b/>
          <w:bCs/>
          <w:sz w:val="22"/>
          <w:szCs w:val="22"/>
          <w:lang w:val="en-US"/>
        </w:rPr>
      </w:pPr>
      <w:r w:rsidRPr="00C155D2">
        <w:rPr>
          <w:rFonts w:ascii="Times New Roman" w:hAnsi="Times New Roman" w:cs="Times New Roman"/>
          <w:b/>
          <w:bCs/>
          <w:sz w:val="22"/>
          <w:szCs w:val="22"/>
          <w:lang w:val="en-US"/>
        </w:rPr>
        <w:lastRenderedPageBreak/>
        <w:t>Table 7</w:t>
      </w:r>
    </w:p>
    <w:p w14:paraId="74C500F5" w14:textId="77777777" w:rsidR="00C155D2" w:rsidRPr="00C155D2" w:rsidRDefault="00C155D2" w:rsidP="00C155D2">
      <w:pPr>
        <w:spacing w:after="120"/>
        <w:jc w:val="both"/>
        <w:rPr>
          <w:rFonts w:ascii="Times New Roman" w:hAnsi="Times New Roman" w:cs="Times New Roman"/>
          <w:i/>
          <w:iCs/>
          <w:sz w:val="22"/>
          <w:szCs w:val="22"/>
          <w:lang w:val="en-US"/>
        </w:rPr>
      </w:pPr>
      <w:r w:rsidRPr="00C155D2">
        <w:rPr>
          <w:rFonts w:ascii="Times New Roman" w:hAnsi="Times New Roman" w:cs="Times New Roman"/>
          <w:i/>
          <w:iCs/>
          <w:sz w:val="22"/>
          <w:szCs w:val="22"/>
          <w:lang w:val="en-US"/>
        </w:rPr>
        <w:t>Distribution of revised question</w:t>
      </w:r>
    </w:p>
    <w:tbl>
      <w:tblPr>
        <w:tblStyle w:val="TableGrid"/>
        <w:tblW w:w="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173"/>
        <w:gridCol w:w="3175"/>
      </w:tblGrid>
      <w:tr w:rsidR="00C155D2" w:rsidRPr="00C155D2" w14:paraId="29704DAB" w14:textId="77777777" w:rsidTr="00D8244B">
        <w:trPr>
          <w:tblHeader/>
          <w:jc w:val="center"/>
        </w:trPr>
        <w:tc>
          <w:tcPr>
            <w:tcW w:w="570" w:type="dxa"/>
            <w:tcBorders>
              <w:top w:val="single" w:sz="4" w:space="0" w:color="auto"/>
              <w:bottom w:val="single" w:sz="4" w:space="0" w:color="auto"/>
            </w:tcBorders>
          </w:tcPr>
          <w:p w14:paraId="44C2B961" w14:textId="77777777" w:rsidR="00C155D2" w:rsidRPr="00C155D2" w:rsidRDefault="00C155D2" w:rsidP="00C155D2">
            <w:pPr>
              <w:spacing w:after="120"/>
              <w:jc w:val="center"/>
              <w:rPr>
                <w:rFonts w:ascii="Times New Roman" w:hAnsi="Times New Roman" w:cs="Times New Roman"/>
                <w:b/>
                <w:bCs/>
                <w:sz w:val="22"/>
                <w:szCs w:val="22"/>
                <w:lang w:val="en-US"/>
              </w:rPr>
            </w:pPr>
            <w:r w:rsidRPr="00C155D2">
              <w:rPr>
                <w:rFonts w:ascii="Times New Roman" w:hAnsi="Times New Roman" w:cs="Times New Roman"/>
                <w:b/>
                <w:bCs/>
                <w:sz w:val="22"/>
                <w:szCs w:val="22"/>
                <w:lang w:val="en-US"/>
              </w:rPr>
              <w:t>No.</w:t>
            </w:r>
          </w:p>
        </w:tc>
        <w:tc>
          <w:tcPr>
            <w:tcW w:w="3678" w:type="dxa"/>
            <w:tcBorders>
              <w:top w:val="single" w:sz="4" w:space="0" w:color="auto"/>
              <w:bottom w:val="single" w:sz="4" w:space="0" w:color="auto"/>
            </w:tcBorders>
          </w:tcPr>
          <w:p w14:paraId="7D4E9A2C" w14:textId="77777777" w:rsidR="00C155D2" w:rsidRPr="00C155D2" w:rsidRDefault="00C155D2" w:rsidP="00C155D2">
            <w:pPr>
              <w:spacing w:after="120"/>
              <w:jc w:val="center"/>
              <w:rPr>
                <w:rFonts w:ascii="Times New Roman" w:hAnsi="Times New Roman" w:cs="Times New Roman"/>
                <w:b/>
                <w:bCs/>
                <w:sz w:val="22"/>
                <w:szCs w:val="22"/>
                <w:lang w:val="en-US"/>
              </w:rPr>
            </w:pPr>
            <w:r w:rsidRPr="00C155D2">
              <w:rPr>
                <w:rFonts w:ascii="Times New Roman" w:hAnsi="Times New Roman" w:cs="Times New Roman"/>
                <w:b/>
                <w:bCs/>
                <w:sz w:val="22"/>
                <w:szCs w:val="22"/>
                <w:lang w:val="en-US"/>
              </w:rPr>
              <w:t>Original Item</w:t>
            </w:r>
          </w:p>
        </w:tc>
        <w:tc>
          <w:tcPr>
            <w:tcW w:w="3679" w:type="dxa"/>
            <w:tcBorders>
              <w:top w:val="single" w:sz="4" w:space="0" w:color="auto"/>
              <w:bottom w:val="single" w:sz="4" w:space="0" w:color="auto"/>
            </w:tcBorders>
          </w:tcPr>
          <w:p w14:paraId="4B7D8551" w14:textId="77777777" w:rsidR="00C155D2" w:rsidRPr="00C155D2" w:rsidRDefault="00C155D2" w:rsidP="00C155D2">
            <w:pPr>
              <w:spacing w:after="120"/>
              <w:jc w:val="center"/>
              <w:rPr>
                <w:rFonts w:ascii="Times New Roman" w:hAnsi="Times New Roman" w:cs="Times New Roman"/>
                <w:b/>
                <w:bCs/>
                <w:sz w:val="22"/>
                <w:szCs w:val="22"/>
                <w:lang w:val="en-US"/>
              </w:rPr>
            </w:pPr>
            <w:r w:rsidRPr="00C155D2">
              <w:rPr>
                <w:rFonts w:ascii="Times New Roman" w:hAnsi="Times New Roman" w:cs="Times New Roman"/>
                <w:b/>
                <w:bCs/>
                <w:sz w:val="22"/>
                <w:szCs w:val="22"/>
                <w:lang w:val="en-US"/>
              </w:rPr>
              <w:t>Revised Item</w:t>
            </w:r>
          </w:p>
        </w:tc>
      </w:tr>
      <w:tr w:rsidR="00C155D2" w:rsidRPr="00C155D2" w14:paraId="645E4602" w14:textId="77777777" w:rsidTr="00D8244B">
        <w:trPr>
          <w:jc w:val="center"/>
        </w:trPr>
        <w:tc>
          <w:tcPr>
            <w:tcW w:w="570" w:type="dxa"/>
            <w:tcBorders>
              <w:top w:val="single" w:sz="4" w:space="0" w:color="auto"/>
            </w:tcBorders>
          </w:tcPr>
          <w:p w14:paraId="54605969" w14:textId="77777777"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1.</w:t>
            </w:r>
          </w:p>
        </w:tc>
        <w:tc>
          <w:tcPr>
            <w:tcW w:w="3678" w:type="dxa"/>
            <w:tcBorders>
              <w:top w:val="single" w:sz="4" w:space="0" w:color="auto"/>
            </w:tcBorders>
          </w:tcPr>
          <w:p w14:paraId="0F52E524" w14:textId="77777777"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The symbol commonly used to express comparison is…</w:t>
            </w:r>
          </w:p>
          <w:p w14:paraId="7A2D614E" w14:textId="77777777" w:rsidR="00C155D2" w:rsidRPr="00C155D2" w:rsidRDefault="00C155D2" w:rsidP="00C155D2">
            <w:pPr>
              <w:pStyle w:val="ListParagraph"/>
              <w:numPr>
                <w:ilvl w:val="0"/>
                <w:numId w:val="7"/>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w:t>
            </w:r>
          </w:p>
          <w:p w14:paraId="39FAD543" w14:textId="77777777" w:rsidR="00C155D2" w:rsidRPr="00C155D2" w:rsidRDefault="00C155D2" w:rsidP="00C155D2">
            <w:pPr>
              <w:pStyle w:val="ListParagraph"/>
              <w:numPr>
                <w:ilvl w:val="0"/>
                <w:numId w:val="7"/>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w:t>
            </w:r>
          </w:p>
          <w:p w14:paraId="66D442C7" w14:textId="77777777" w:rsidR="00C155D2" w:rsidRPr="00C155D2" w:rsidRDefault="00C155D2" w:rsidP="00C155D2">
            <w:pPr>
              <w:pStyle w:val="ListParagraph"/>
              <w:numPr>
                <w:ilvl w:val="0"/>
                <w:numId w:val="7"/>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&gt;</w:t>
            </w:r>
          </w:p>
          <w:p w14:paraId="7812CB85" w14:textId="77777777" w:rsidR="00C155D2" w:rsidRPr="00C155D2" w:rsidRDefault="00C155D2" w:rsidP="00C155D2">
            <w:pPr>
              <w:pStyle w:val="ListParagraph"/>
              <w:numPr>
                <w:ilvl w:val="0"/>
                <w:numId w:val="7"/>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&lt;</w:t>
            </w:r>
          </w:p>
        </w:tc>
        <w:tc>
          <w:tcPr>
            <w:tcW w:w="3679" w:type="dxa"/>
            <w:tcBorders>
              <w:top w:val="single" w:sz="4" w:space="0" w:color="auto"/>
            </w:tcBorders>
          </w:tcPr>
          <w:p w14:paraId="0416977E" w14:textId="77777777"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The symbol used to indicate a ratio is….</w:t>
            </w:r>
          </w:p>
          <w:p w14:paraId="71BE7F15" w14:textId="77777777" w:rsidR="00C155D2" w:rsidRPr="00C155D2" w:rsidRDefault="00C155D2" w:rsidP="00C155D2">
            <w:pPr>
              <w:pStyle w:val="ListParagraph"/>
              <w:numPr>
                <w:ilvl w:val="0"/>
                <w:numId w:val="8"/>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w:t>
            </w:r>
          </w:p>
          <w:p w14:paraId="341E3F51" w14:textId="77777777" w:rsidR="00C155D2" w:rsidRPr="00C155D2" w:rsidRDefault="00C155D2" w:rsidP="00C155D2">
            <w:pPr>
              <w:pStyle w:val="ListParagraph"/>
              <w:numPr>
                <w:ilvl w:val="0"/>
                <w:numId w:val="8"/>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w:t>
            </w:r>
          </w:p>
          <w:p w14:paraId="076FD57B" w14:textId="77777777" w:rsidR="00C155D2" w:rsidRPr="00C155D2" w:rsidRDefault="00C155D2" w:rsidP="00C155D2">
            <w:pPr>
              <w:pStyle w:val="ListParagraph"/>
              <w:numPr>
                <w:ilvl w:val="0"/>
                <w:numId w:val="8"/>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&gt;</w:t>
            </w:r>
          </w:p>
          <w:p w14:paraId="685D74FF" w14:textId="77777777" w:rsidR="00C155D2" w:rsidRPr="00C155D2" w:rsidRDefault="00C155D2" w:rsidP="00C155D2">
            <w:pPr>
              <w:pStyle w:val="ListParagraph"/>
              <w:numPr>
                <w:ilvl w:val="0"/>
                <w:numId w:val="8"/>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&lt;</w:t>
            </w:r>
          </w:p>
        </w:tc>
      </w:tr>
      <w:tr w:rsidR="00C155D2" w:rsidRPr="00C155D2" w14:paraId="77D15054" w14:textId="77777777" w:rsidTr="00D8244B">
        <w:trPr>
          <w:jc w:val="center"/>
        </w:trPr>
        <w:tc>
          <w:tcPr>
            <w:tcW w:w="570" w:type="dxa"/>
          </w:tcPr>
          <w:p w14:paraId="0FB09FBC" w14:textId="77777777"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2.</w:t>
            </w:r>
          </w:p>
        </w:tc>
        <w:tc>
          <w:tcPr>
            <w:tcW w:w="3678" w:type="dxa"/>
          </w:tcPr>
          <w:p w14:paraId="05EC9D15" w14:textId="77777777" w:rsidR="00C155D2" w:rsidRPr="00C155D2" w:rsidRDefault="00C155D2" w:rsidP="00C155D2">
            <w:pPr>
              <w:autoSpaceDE w:val="0"/>
              <w:autoSpaceDN w:val="0"/>
              <w:adjustRightInd w:val="0"/>
              <w:spacing w:after="120"/>
              <w:rPr>
                <w:rFonts w:ascii="Times New Roman" w:hAnsi="Times New Roman" w:cs="Times New Roman"/>
                <w:sz w:val="22"/>
                <w:szCs w:val="22"/>
              </w:rPr>
            </w:pPr>
            <w:r w:rsidRPr="00C155D2">
              <w:rPr>
                <w:rFonts w:ascii="Times New Roman" w:hAnsi="Times New Roman" w:cs="Times New Roman"/>
                <w:sz w:val="22"/>
                <w:szCs w:val="22"/>
              </w:rPr>
              <w:t>Out of 20 students in class VII B, 12 of them are female. The ratio of the number of female students to the total number of students in class VII B is....</w:t>
            </w:r>
          </w:p>
          <w:p w14:paraId="6152E16E" w14:textId="77777777" w:rsidR="00C155D2" w:rsidRPr="00C155D2" w:rsidRDefault="00C155D2" w:rsidP="00C155D2">
            <w:pPr>
              <w:pStyle w:val="ListParagraph"/>
              <w:numPr>
                <w:ilvl w:val="0"/>
                <w:numId w:val="6"/>
              </w:numPr>
              <w:autoSpaceDE w:val="0"/>
              <w:autoSpaceDN w:val="0"/>
              <w:adjustRightInd w:val="0"/>
              <w:spacing w:after="120"/>
              <w:ind w:left="304" w:hanging="284"/>
              <w:rPr>
                <w:rFonts w:ascii="Times New Roman" w:hAnsi="Times New Roman" w:cs="Times New Roman"/>
                <w:sz w:val="22"/>
                <w:szCs w:val="22"/>
              </w:rPr>
            </w:pPr>
            <w:r w:rsidRPr="00C155D2">
              <w:rPr>
                <w:rFonts w:ascii="Times New Roman" w:hAnsi="Times New Roman" w:cs="Times New Roman"/>
                <w:sz w:val="22"/>
                <w:szCs w:val="22"/>
              </w:rPr>
              <w:t>20 : 12</w:t>
            </w:r>
          </w:p>
          <w:p w14:paraId="439F18A5" w14:textId="77777777" w:rsidR="00C155D2" w:rsidRPr="00C155D2" w:rsidRDefault="00C155D2" w:rsidP="00C155D2">
            <w:pPr>
              <w:pStyle w:val="ListParagraph"/>
              <w:numPr>
                <w:ilvl w:val="0"/>
                <w:numId w:val="6"/>
              </w:numPr>
              <w:autoSpaceDE w:val="0"/>
              <w:autoSpaceDN w:val="0"/>
              <w:adjustRightInd w:val="0"/>
              <w:spacing w:after="120"/>
              <w:ind w:left="304" w:hanging="284"/>
              <w:rPr>
                <w:rFonts w:ascii="Times New Roman" w:hAnsi="Times New Roman" w:cs="Times New Roman"/>
                <w:sz w:val="22"/>
                <w:szCs w:val="22"/>
              </w:rPr>
            </w:pPr>
            <w:r w:rsidRPr="00C155D2">
              <w:rPr>
                <w:rFonts w:ascii="Times New Roman" w:hAnsi="Times New Roman" w:cs="Times New Roman"/>
                <w:sz w:val="22"/>
                <w:szCs w:val="22"/>
              </w:rPr>
              <w:t>20 : 8</w:t>
            </w:r>
          </w:p>
          <w:p w14:paraId="49814A0F" w14:textId="77777777" w:rsidR="00C155D2" w:rsidRPr="00C155D2" w:rsidRDefault="00C155D2" w:rsidP="00C155D2">
            <w:pPr>
              <w:pStyle w:val="ListParagraph"/>
              <w:numPr>
                <w:ilvl w:val="0"/>
                <w:numId w:val="6"/>
              </w:numPr>
              <w:autoSpaceDE w:val="0"/>
              <w:autoSpaceDN w:val="0"/>
              <w:adjustRightInd w:val="0"/>
              <w:spacing w:after="120"/>
              <w:ind w:left="304" w:hanging="284"/>
              <w:rPr>
                <w:rFonts w:ascii="Times New Roman" w:hAnsi="Times New Roman" w:cs="Times New Roman"/>
                <w:sz w:val="22"/>
                <w:szCs w:val="22"/>
              </w:rPr>
            </w:pPr>
            <w:r w:rsidRPr="00C155D2">
              <w:rPr>
                <w:rFonts w:ascii="Times New Roman" w:hAnsi="Times New Roman" w:cs="Times New Roman"/>
                <w:sz w:val="22"/>
                <w:szCs w:val="22"/>
              </w:rPr>
              <w:t>12 : 20</w:t>
            </w:r>
          </w:p>
          <w:p w14:paraId="0002EC4F" w14:textId="77777777" w:rsidR="00C155D2" w:rsidRPr="00C155D2" w:rsidRDefault="00C155D2" w:rsidP="00C155D2">
            <w:pPr>
              <w:pStyle w:val="ListParagraph"/>
              <w:numPr>
                <w:ilvl w:val="0"/>
                <w:numId w:val="6"/>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rPr>
              <w:t>8 : 20</w:t>
            </w:r>
          </w:p>
        </w:tc>
        <w:tc>
          <w:tcPr>
            <w:tcW w:w="3679" w:type="dxa"/>
          </w:tcPr>
          <w:p w14:paraId="0B30316C" w14:textId="77777777" w:rsidR="00C155D2" w:rsidRPr="00C155D2" w:rsidRDefault="00C155D2" w:rsidP="00C155D2">
            <w:pPr>
              <w:autoSpaceDE w:val="0"/>
              <w:autoSpaceDN w:val="0"/>
              <w:adjustRightInd w:val="0"/>
              <w:spacing w:after="120"/>
              <w:rPr>
                <w:rFonts w:ascii="Times New Roman" w:hAnsi="Times New Roman" w:cs="Times New Roman"/>
                <w:sz w:val="22"/>
                <w:szCs w:val="22"/>
              </w:rPr>
            </w:pPr>
            <w:r w:rsidRPr="00C155D2">
              <w:rPr>
                <w:rFonts w:ascii="Times New Roman" w:hAnsi="Times New Roman" w:cs="Times New Roman"/>
                <w:sz w:val="22"/>
                <w:szCs w:val="22"/>
                <w:lang w:val="en-US"/>
              </w:rPr>
              <w:t>From a total of 20 students in class VII B, 12 of them are female. The ratio of female students to total students in class VII B is....</w:t>
            </w:r>
          </w:p>
          <w:p w14:paraId="52E4C1D8" w14:textId="77777777" w:rsidR="00C155D2" w:rsidRPr="00C155D2" w:rsidRDefault="00C155D2" w:rsidP="00C155D2">
            <w:pPr>
              <w:pStyle w:val="ListParagraph"/>
              <w:numPr>
                <w:ilvl w:val="0"/>
                <w:numId w:val="9"/>
              </w:numPr>
              <w:autoSpaceDE w:val="0"/>
              <w:autoSpaceDN w:val="0"/>
              <w:adjustRightInd w:val="0"/>
              <w:spacing w:after="120"/>
              <w:ind w:left="314" w:hanging="283"/>
              <w:rPr>
                <w:rFonts w:ascii="Times New Roman" w:hAnsi="Times New Roman" w:cs="Times New Roman"/>
                <w:sz w:val="22"/>
                <w:szCs w:val="22"/>
              </w:rPr>
            </w:pPr>
            <w:r w:rsidRPr="00C155D2">
              <w:rPr>
                <w:rFonts w:ascii="Times New Roman" w:hAnsi="Times New Roman" w:cs="Times New Roman"/>
                <w:sz w:val="22"/>
                <w:szCs w:val="22"/>
              </w:rPr>
              <w:t>20 : 12</w:t>
            </w:r>
          </w:p>
          <w:p w14:paraId="2CED5954" w14:textId="77777777" w:rsidR="00C155D2" w:rsidRPr="00C155D2" w:rsidRDefault="00C155D2" w:rsidP="00C155D2">
            <w:pPr>
              <w:pStyle w:val="ListParagraph"/>
              <w:numPr>
                <w:ilvl w:val="0"/>
                <w:numId w:val="9"/>
              </w:numPr>
              <w:autoSpaceDE w:val="0"/>
              <w:autoSpaceDN w:val="0"/>
              <w:adjustRightInd w:val="0"/>
              <w:spacing w:after="120"/>
              <w:ind w:left="314" w:hanging="283"/>
              <w:rPr>
                <w:rFonts w:ascii="Times New Roman" w:hAnsi="Times New Roman" w:cs="Times New Roman"/>
                <w:sz w:val="22"/>
                <w:szCs w:val="22"/>
              </w:rPr>
            </w:pPr>
            <w:r w:rsidRPr="00C155D2">
              <w:rPr>
                <w:rFonts w:ascii="Times New Roman" w:hAnsi="Times New Roman" w:cs="Times New Roman"/>
                <w:sz w:val="22"/>
                <w:szCs w:val="22"/>
              </w:rPr>
              <w:t>20 : 8</w:t>
            </w:r>
          </w:p>
          <w:p w14:paraId="2888AE6E" w14:textId="77777777" w:rsidR="00C155D2" w:rsidRPr="00C155D2" w:rsidRDefault="00C155D2" w:rsidP="00C155D2">
            <w:pPr>
              <w:pStyle w:val="ListParagraph"/>
              <w:numPr>
                <w:ilvl w:val="0"/>
                <w:numId w:val="9"/>
              </w:numPr>
              <w:autoSpaceDE w:val="0"/>
              <w:autoSpaceDN w:val="0"/>
              <w:adjustRightInd w:val="0"/>
              <w:spacing w:after="120"/>
              <w:ind w:left="314" w:hanging="283"/>
              <w:rPr>
                <w:rFonts w:ascii="Times New Roman" w:hAnsi="Times New Roman" w:cs="Times New Roman"/>
                <w:sz w:val="22"/>
                <w:szCs w:val="22"/>
              </w:rPr>
            </w:pPr>
            <w:r w:rsidRPr="00C155D2">
              <w:rPr>
                <w:rFonts w:ascii="Times New Roman" w:hAnsi="Times New Roman" w:cs="Times New Roman"/>
                <w:sz w:val="22"/>
                <w:szCs w:val="22"/>
              </w:rPr>
              <w:t>12 : 20</w:t>
            </w:r>
          </w:p>
          <w:p w14:paraId="1E986D4E" w14:textId="77777777" w:rsidR="00C155D2" w:rsidRPr="00C155D2" w:rsidRDefault="00C155D2" w:rsidP="00C155D2">
            <w:pPr>
              <w:pStyle w:val="ListParagraph"/>
              <w:numPr>
                <w:ilvl w:val="0"/>
                <w:numId w:val="9"/>
              </w:numPr>
              <w:autoSpaceDE w:val="0"/>
              <w:autoSpaceDN w:val="0"/>
              <w:adjustRightInd w:val="0"/>
              <w:spacing w:after="120"/>
              <w:ind w:left="314" w:hanging="283"/>
              <w:rPr>
                <w:rFonts w:ascii="Times New Roman" w:hAnsi="Times New Roman" w:cs="Times New Roman"/>
                <w:sz w:val="22"/>
                <w:szCs w:val="22"/>
              </w:rPr>
            </w:pPr>
            <w:r w:rsidRPr="00C155D2">
              <w:rPr>
                <w:rFonts w:ascii="Times New Roman" w:hAnsi="Times New Roman" w:cs="Times New Roman"/>
                <w:sz w:val="22"/>
                <w:szCs w:val="22"/>
              </w:rPr>
              <w:t>8 : 20</w:t>
            </w:r>
          </w:p>
          <w:p w14:paraId="58A61DC7" w14:textId="77777777"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p>
        </w:tc>
      </w:tr>
      <w:tr w:rsidR="00C155D2" w:rsidRPr="00C155D2" w14:paraId="15986632" w14:textId="77777777" w:rsidTr="00D8244B">
        <w:trPr>
          <w:jc w:val="center"/>
        </w:trPr>
        <w:tc>
          <w:tcPr>
            <w:tcW w:w="570" w:type="dxa"/>
          </w:tcPr>
          <w:p w14:paraId="34039C14" w14:textId="77777777"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4.</w:t>
            </w:r>
          </w:p>
        </w:tc>
        <w:tc>
          <w:tcPr>
            <w:tcW w:w="3678" w:type="dxa"/>
          </w:tcPr>
          <w:p w14:paraId="098784F5" w14:textId="77777777" w:rsidR="00C155D2" w:rsidRPr="00C155D2" w:rsidRDefault="00000000" w:rsidP="00C155D2">
            <w:pPr>
              <w:autoSpaceDE w:val="0"/>
              <w:autoSpaceDN w:val="0"/>
              <w:adjustRightInd w:val="0"/>
              <w:spacing w:after="120"/>
              <w:rPr>
                <w:rFonts w:ascii="Times New Roman" w:hAnsi="Times New Roman" w:cs="Times New Roman"/>
                <w:sz w:val="22"/>
                <w:szCs w:val="22"/>
                <w:lang w:val="en-US"/>
              </w:rPr>
            </w:pPr>
            <m:oMath>
              <m:f>
                <m:fPr>
                  <m:ctrlPr>
                    <w:rPr>
                      <w:rFonts w:ascii="Cambria Math" w:hAnsi="Cambria Math" w:cs="Times New Roman"/>
                      <w:i/>
                      <w:sz w:val="22"/>
                      <w:szCs w:val="22"/>
                      <w:lang w:val="en-US"/>
                    </w:rPr>
                  </m:ctrlPr>
                </m:fPr>
                <m:num>
                  <m:r>
                    <w:rPr>
                      <w:rFonts w:ascii="Cambria Math" w:hAnsi="Cambria Math" w:cs="Times New Roman"/>
                      <w:sz w:val="22"/>
                      <w:szCs w:val="22"/>
                      <w:lang w:val="en-US"/>
                    </w:rPr>
                    <m:t>3</m:t>
                  </m:r>
                </m:num>
                <m:den>
                  <m:r>
                    <w:rPr>
                      <w:rFonts w:ascii="Cambria Math" w:hAnsi="Cambria Math" w:cs="Times New Roman"/>
                      <w:sz w:val="22"/>
                      <w:szCs w:val="22"/>
                      <w:lang w:val="en-US"/>
                    </w:rPr>
                    <m:t>2</m:t>
                  </m:r>
                </m:den>
              </m:f>
              <m:r>
                <w:rPr>
                  <w:rFonts w:ascii="Cambria Math" w:hAnsi="Cambria Math" w:cs="Times New Roman"/>
                  <w:sz w:val="22"/>
                  <w:szCs w:val="22"/>
                  <w:lang w:val="en-US"/>
                </w:rPr>
                <m:t>=</m:t>
              </m:r>
              <m:f>
                <m:fPr>
                  <m:ctrlPr>
                    <w:rPr>
                      <w:rFonts w:ascii="Cambria Math" w:hAnsi="Cambria Math" w:cs="Times New Roman"/>
                      <w:i/>
                      <w:sz w:val="22"/>
                      <w:szCs w:val="22"/>
                      <w:lang w:val="en-US"/>
                    </w:rPr>
                  </m:ctrlPr>
                </m:fPr>
                <m:num>
                  <m:r>
                    <w:rPr>
                      <w:rFonts w:ascii="Cambria Math" w:hAnsi="Cambria Math" w:cs="Times New Roman"/>
                      <w:sz w:val="22"/>
                      <w:szCs w:val="22"/>
                      <w:lang w:val="en-US"/>
                    </w:rPr>
                    <m:t>n</m:t>
                  </m:r>
                </m:num>
                <m:den>
                  <m:r>
                    <w:rPr>
                      <w:rFonts w:ascii="Cambria Math" w:hAnsi="Cambria Math" w:cs="Times New Roman"/>
                      <w:sz w:val="22"/>
                      <w:szCs w:val="22"/>
                      <w:lang w:val="en-US"/>
                    </w:rPr>
                    <m:t>4</m:t>
                  </m:r>
                </m:den>
              </m:f>
            </m:oMath>
            <w:r w:rsidR="00C155D2" w:rsidRPr="00C155D2">
              <w:rPr>
                <w:rFonts w:ascii="Times New Roman" w:hAnsi="Times New Roman" w:cs="Times New Roman"/>
                <w:sz w:val="22"/>
                <w:szCs w:val="22"/>
                <w:lang w:val="en-US"/>
              </w:rPr>
              <w:t xml:space="preserve">. The value of </w:t>
            </w:r>
            <w:r w:rsidR="00C155D2" w:rsidRPr="00C155D2">
              <w:rPr>
                <w:rFonts w:ascii="Times New Roman" w:hAnsi="Times New Roman" w:cs="Times New Roman"/>
                <w:i/>
                <w:iCs/>
                <w:sz w:val="22"/>
                <w:szCs w:val="22"/>
                <w:lang w:val="en-US"/>
              </w:rPr>
              <w:t>n</w:t>
            </w:r>
            <w:r w:rsidR="00C155D2" w:rsidRPr="00C155D2">
              <w:rPr>
                <w:rFonts w:ascii="Times New Roman" w:hAnsi="Times New Roman" w:cs="Times New Roman"/>
                <w:sz w:val="22"/>
                <w:szCs w:val="22"/>
                <w:lang w:val="en-US"/>
              </w:rPr>
              <w:t xml:space="preserve"> = ….</w:t>
            </w:r>
          </w:p>
          <w:p w14:paraId="2F046EBE" w14:textId="77777777" w:rsidR="00C155D2" w:rsidRPr="00C155D2" w:rsidRDefault="00C155D2" w:rsidP="00C155D2">
            <w:pPr>
              <w:pStyle w:val="ListParagraph"/>
              <w:numPr>
                <w:ilvl w:val="0"/>
                <w:numId w:val="10"/>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2</w:t>
            </w:r>
          </w:p>
          <w:p w14:paraId="58192A4A" w14:textId="77777777" w:rsidR="00C155D2" w:rsidRPr="00C155D2" w:rsidRDefault="00C155D2" w:rsidP="00C155D2">
            <w:pPr>
              <w:pStyle w:val="ListParagraph"/>
              <w:numPr>
                <w:ilvl w:val="0"/>
                <w:numId w:val="10"/>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3</w:t>
            </w:r>
          </w:p>
          <w:p w14:paraId="58784CB9" w14:textId="77777777" w:rsidR="00C155D2" w:rsidRPr="00C155D2" w:rsidRDefault="00C155D2" w:rsidP="00C155D2">
            <w:pPr>
              <w:pStyle w:val="ListParagraph"/>
              <w:numPr>
                <w:ilvl w:val="0"/>
                <w:numId w:val="10"/>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6</w:t>
            </w:r>
          </w:p>
          <w:p w14:paraId="1A242801" w14:textId="77777777" w:rsidR="00C155D2" w:rsidRPr="00C155D2" w:rsidRDefault="00C155D2" w:rsidP="00C155D2">
            <w:pPr>
              <w:pStyle w:val="ListParagraph"/>
              <w:numPr>
                <w:ilvl w:val="0"/>
                <w:numId w:val="10"/>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12</w:t>
            </w:r>
          </w:p>
          <w:p w14:paraId="781F7D2F" w14:textId="77777777" w:rsidR="00C155D2" w:rsidRPr="00C155D2" w:rsidRDefault="00C155D2" w:rsidP="00C155D2">
            <w:pPr>
              <w:autoSpaceDE w:val="0"/>
              <w:autoSpaceDN w:val="0"/>
              <w:adjustRightInd w:val="0"/>
              <w:spacing w:after="120"/>
              <w:rPr>
                <w:rFonts w:ascii="Times New Roman" w:hAnsi="Times New Roman" w:cs="Times New Roman"/>
                <w:sz w:val="22"/>
                <w:szCs w:val="22"/>
              </w:rPr>
            </w:pPr>
          </w:p>
        </w:tc>
        <w:tc>
          <w:tcPr>
            <w:tcW w:w="3679" w:type="dxa"/>
          </w:tcPr>
          <w:p w14:paraId="6B127792" w14:textId="77777777"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 xml:space="preserve">The value of </w:t>
            </w:r>
            <w:r w:rsidRPr="00C155D2">
              <w:rPr>
                <w:rFonts w:ascii="Times New Roman" w:hAnsi="Times New Roman" w:cs="Times New Roman"/>
                <w:i/>
                <w:iCs/>
                <w:sz w:val="22"/>
                <w:szCs w:val="22"/>
                <w:lang w:val="en-US"/>
              </w:rPr>
              <w:t xml:space="preserve">n </w:t>
            </w:r>
            <w:r w:rsidRPr="00C155D2">
              <w:rPr>
                <w:rFonts w:ascii="Times New Roman" w:hAnsi="Times New Roman" w:cs="Times New Roman"/>
                <w:sz w:val="22"/>
                <w:szCs w:val="22"/>
                <w:lang w:val="en-US"/>
              </w:rPr>
              <w:t xml:space="preserve">that satisfies the proportion </w:t>
            </w:r>
            <m:oMath>
              <m:f>
                <m:fPr>
                  <m:ctrlPr>
                    <w:rPr>
                      <w:rFonts w:ascii="Cambria Math" w:hAnsi="Cambria Math" w:cs="Times New Roman"/>
                      <w:i/>
                      <w:sz w:val="22"/>
                      <w:szCs w:val="22"/>
                      <w:lang w:val="en-US"/>
                    </w:rPr>
                  </m:ctrlPr>
                </m:fPr>
                <m:num>
                  <m:r>
                    <w:rPr>
                      <w:rFonts w:ascii="Cambria Math" w:hAnsi="Cambria Math" w:cs="Times New Roman"/>
                      <w:sz w:val="22"/>
                      <w:szCs w:val="22"/>
                      <w:lang w:val="en-US"/>
                    </w:rPr>
                    <m:t>3</m:t>
                  </m:r>
                </m:num>
                <m:den>
                  <m:r>
                    <w:rPr>
                      <w:rFonts w:ascii="Cambria Math" w:hAnsi="Cambria Math" w:cs="Times New Roman"/>
                      <w:sz w:val="22"/>
                      <w:szCs w:val="22"/>
                      <w:lang w:val="en-US"/>
                    </w:rPr>
                    <m:t>2</m:t>
                  </m:r>
                </m:den>
              </m:f>
              <m:r>
                <w:rPr>
                  <w:rFonts w:ascii="Cambria Math" w:hAnsi="Cambria Math" w:cs="Times New Roman"/>
                  <w:sz w:val="22"/>
                  <w:szCs w:val="22"/>
                  <w:lang w:val="en-US"/>
                </w:rPr>
                <m:t>=</m:t>
              </m:r>
              <m:f>
                <m:fPr>
                  <m:ctrlPr>
                    <w:rPr>
                      <w:rFonts w:ascii="Cambria Math" w:hAnsi="Cambria Math" w:cs="Times New Roman"/>
                      <w:i/>
                      <w:sz w:val="22"/>
                      <w:szCs w:val="22"/>
                      <w:lang w:val="en-US"/>
                    </w:rPr>
                  </m:ctrlPr>
                </m:fPr>
                <m:num>
                  <m:r>
                    <w:rPr>
                      <w:rFonts w:ascii="Cambria Math" w:hAnsi="Cambria Math" w:cs="Times New Roman"/>
                      <w:sz w:val="22"/>
                      <w:szCs w:val="22"/>
                      <w:lang w:val="en-US"/>
                    </w:rPr>
                    <m:t>n</m:t>
                  </m:r>
                </m:num>
                <m:den>
                  <m:r>
                    <w:rPr>
                      <w:rFonts w:ascii="Cambria Math" w:hAnsi="Cambria Math" w:cs="Times New Roman"/>
                      <w:sz w:val="22"/>
                      <w:szCs w:val="22"/>
                      <w:lang w:val="en-US"/>
                    </w:rPr>
                    <m:t>4</m:t>
                  </m:r>
                </m:den>
              </m:f>
            </m:oMath>
            <w:r w:rsidRPr="00C155D2">
              <w:rPr>
                <w:rFonts w:ascii="Times New Roman" w:hAnsi="Times New Roman" w:cs="Times New Roman"/>
                <w:sz w:val="22"/>
                <w:szCs w:val="22"/>
                <w:lang w:val="en-US"/>
              </w:rPr>
              <w:t xml:space="preserve"> is.…</w:t>
            </w:r>
          </w:p>
          <w:p w14:paraId="3E8213DA" w14:textId="77777777" w:rsidR="00C155D2" w:rsidRPr="00C155D2" w:rsidRDefault="00C155D2" w:rsidP="00C155D2">
            <w:pPr>
              <w:pStyle w:val="ListParagraph"/>
              <w:numPr>
                <w:ilvl w:val="0"/>
                <w:numId w:val="11"/>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2</w:t>
            </w:r>
          </w:p>
          <w:p w14:paraId="1F4056C2" w14:textId="77777777" w:rsidR="00C155D2" w:rsidRPr="00C155D2" w:rsidRDefault="00C155D2" w:rsidP="00C155D2">
            <w:pPr>
              <w:pStyle w:val="ListParagraph"/>
              <w:numPr>
                <w:ilvl w:val="0"/>
                <w:numId w:val="11"/>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3</w:t>
            </w:r>
          </w:p>
          <w:p w14:paraId="024D0BAD" w14:textId="77777777" w:rsidR="00C155D2" w:rsidRPr="00C155D2" w:rsidRDefault="00C155D2" w:rsidP="00C155D2">
            <w:pPr>
              <w:pStyle w:val="ListParagraph"/>
              <w:numPr>
                <w:ilvl w:val="0"/>
                <w:numId w:val="11"/>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6</w:t>
            </w:r>
          </w:p>
          <w:p w14:paraId="60C58BFD" w14:textId="77777777" w:rsidR="00C155D2" w:rsidRPr="00C155D2" w:rsidRDefault="00C155D2" w:rsidP="00C155D2">
            <w:pPr>
              <w:pStyle w:val="ListParagraph"/>
              <w:numPr>
                <w:ilvl w:val="0"/>
                <w:numId w:val="11"/>
              </w:numPr>
              <w:autoSpaceDE w:val="0"/>
              <w:autoSpaceDN w:val="0"/>
              <w:adjustRightInd w:val="0"/>
              <w:spacing w:after="120"/>
              <w:ind w:left="314" w:hanging="283"/>
              <w:rPr>
                <w:rFonts w:ascii="Times New Roman" w:hAnsi="Times New Roman" w:cs="Times New Roman"/>
                <w:sz w:val="22"/>
                <w:szCs w:val="22"/>
              </w:rPr>
            </w:pPr>
            <w:r w:rsidRPr="00C155D2">
              <w:rPr>
                <w:rFonts w:ascii="Times New Roman" w:hAnsi="Times New Roman" w:cs="Times New Roman"/>
                <w:sz w:val="22"/>
                <w:szCs w:val="22"/>
                <w:lang w:val="en-US"/>
              </w:rPr>
              <w:t>12</w:t>
            </w:r>
          </w:p>
        </w:tc>
      </w:tr>
      <w:tr w:rsidR="00C155D2" w:rsidRPr="00C155D2" w14:paraId="2A06B4D3" w14:textId="77777777" w:rsidTr="00D8244B">
        <w:trPr>
          <w:jc w:val="center"/>
        </w:trPr>
        <w:tc>
          <w:tcPr>
            <w:tcW w:w="570" w:type="dxa"/>
          </w:tcPr>
          <w:p w14:paraId="12954B42" w14:textId="77777777"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6.</w:t>
            </w:r>
          </w:p>
        </w:tc>
        <w:tc>
          <w:tcPr>
            <w:tcW w:w="3678" w:type="dxa"/>
          </w:tcPr>
          <w:p w14:paraId="0474D435" w14:textId="77777777" w:rsidR="00C155D2" w:rsidRPr="00C155D2" w:rsidRDefault="00C155D2" w:rsidP="00C155D2">
            <w:pPr>
              <w:autoSpaceDE w:val="0"/>
              <w:autoSpaceDN w:val="0"/>
              <w:adjustRightInd w:val="0"/>
              <w:spacing w:after="120"/>
              <w:rPr>
                <w:rFonts w:ascii="Times New Roman" w:eastAsia="Calibri" w:hAnsi="Times New Roman" w:cs="Times New Roman"/>
                <w:sz w:val="22"/>
                <w:szCs w:val="22"/>
                <w:lang w:val="en-US"/>
              </w:rPr>
            </w:pPr>
            <w:r w:rsidRPr="00C155D2">
              <w:rPr>
                <w:rFonts w:ascii="Times New Roman" w:eastAsia="Calibri" w:hAnsi="Times New Roman" w:cs="Times New Roman"/>
                <w:sz w:val="22"/>
                <w:szCs w:val="22"/>
                <w:lang w:val="en-US"/>
              </w:rPr>
              <w:t>Which one of the following answers do you think is a wrong arithmetic rule of fractions?</w:t>
            </w:r>
          </w:p>
          <w:p w14:paraId="10FDB5B2" w14:textId="77777777" w:rsidR="00C155D2" w:rsidRPr="00C155D2" w:rsidRDefault="00C155D2" w:rsidP="00C155D2">
            <w:pPr>
              <w:pStyle w:val="ListParagraph"/>
              <w:numPr>
                <w:ilvl w:val="0"/>
                <w:numId w:val="18"/>
              </w:numPr>
              <w:autoSpaceDE w:val="0"/>
              <w:autoSpaceDN w:val="0"/>
              <w:adjustRightInd w:val="0"/>
              <w:spacing w:after="120"/>
              <w:ind w:left="313" w:hanging="284"/>
              <w:rPr>
                <w:rFonts w:ascii="Times New Roman" w:eastAsia="Calibri" w:hAnsi="Times New Roman" w:cs="Times New Roman"/>
                <w:sz w:val="22"/>
                <w:szCs w:val="22"/>
                <w:lang w:val="en-US"/>
              </w:rPr>
            </w:pPr>
            <w:r w:rsidRPr="00C155D2">
              <w:rPr>
                <w:rFonts w:ascii="Times New Roman" w:eastAsia="Calibri" w:hAnsi="Times New Roman" w:cs="Times New Roman"/>
                <w:sz w:val="22"/>
                <w:szCs w:val="22"/>
                <w:lang w:val="en-US"/>
              </w:rPr>
              <w:t>Fractions can be added if the denominators are the same.</w:t>
            </w:r>
          </w:p>
          <w:p w14:paraId="7030293B" w14:textId="77777777" w:rsidR="00C155D2" w:rsidRPr="00C155D2" w:rsidRDefault="00C155D2" w:rsidP="00C155D2">
            <w:pPr>
              <w:pStyle w:val="ListParagraph"/>
              <w:numPr>
                <w:ilvl w:val="0"/>
                <w:numId w:val="18"/>
              </w:numPr>
              <w:autoSpaceDE w:val="0"/>
              <w:autoSpaceDN w:val="0"/>
              <w:adjustRightInd w:val="0"/>
              <w:spacing w:after="120"/>
              <w:ind w:left="313" w:hanging="284"/>
              <w:rPr>
                <w:rFonts w:ascii="Times New Roman" w:eastAsia="Calibri" w:hAnsi="Times New Roman" w:cs="Times New Roman"/>
                <w:sz w:val="22"/>
                <w:szCs w:val="22"/>
                <w:lang w:val="en-US"/>
              </w:rPr>
            </w:pPr>
            <w:r w:rsidRPr="00C155D2">
              <w:rPr>
                <w:rFonts w:ascii="Times New Roman" w:eastAsia="Calibri" w:hAnsi="Times New Roman" w:cs="Times New Roman"/>
                <w:sz w:val="22"/>
                <w:szCs w:val="22"/>
                <w:lang w:val="en-US"/>
              </w:rPr>
              <w:t xml:space="preserve">Fractions can be subtracted by subtracting the numerator with the numerator and the </w:t>
            </w:r>
            <w:r w:rsidRPr="00C155D2">
              <w:rPr>
                <w:rFonts w:ascii="Times New Roman" w:eastAsia="Calibri" w:hAnsi="Times New Roman" w:cs="Times New Roman"/>
                <w:sz w:val="22"/>
                <w:szCs w:val="22"/>
                <w:lang w:val="en-US"/>
              </w:rPr>
              <w:lastRenderedPageBreak/>
              <w:t xml:space="preserve">denominator with the denominator. </w:t>
            </w:r>
          </w:p>
          <w:p w14:paraId="02AAA5C9" w14:textId="77777777" w:rsidR="00C155D2" w:rsidRPr="00C155D2" w:rsidRDefault="00C155D2" w:rsidP="00C155D2">
            <w:pPr>
              <w:pStyle w:val="ListParagraph"/>
              <w:numPr>
                <w:ilvl w:val="0"/>
                <w:numId w:val="18"/>
              </w:numPr>
              <w:autoSpaceDE w:val="0"/>
              <w:autoSpaceDN w:val="0"/>
              <w:adjustRightInd w:val="0"/>
              <w:spacing w:after="120"/>
              <w:ind w:left="313" w:hanging="284"/>
              <w:rPr>
                <w:rFonts w:ascii="Times New Roman" w:eastAsia="Calibri" w:hAnsi="Times New Roman" w:cs="Times New Roman"/>
                <w:sz w:val="22"/>
                <w:szCs w:val="22"/>
                <w:lang w:val="en-US"/>
              </w:rPr>
            </w:pPr>
            <w:r w:rsidRPr="00C155D2">
              <w:rPr>
                <w:rFonts w:ascii="Times New Roman" w:eastAsia="Calibri" w:hAnsi="Times New Roman" w:cs="Times New Roman"/>
                <w:sz w:val="22"/>
                <w:szCs w:val="22"/>
                <w:lang w:val="en-US"/>
              </w:rPr>
              <w:t xml:space="preserve">Multiplication of fractions is done by multiplying the numerator with the numerator and the denominator with the denominator. </w:t>
            </w:r>
          </w:p>
          <w:p w14:paraId="67A6D27B" w14:textId="77777777" w:rsidR="00C155D2" w:rsidRPr="00C155D2" w:rsidRDefault="00C155D2" w:rsidP="00C155D2">
            <w:pPr>
              <w:pStyle w:val="ListParagraph"/>
              <w:numPr>
                <w:ilvl w:val="0"/>
                <w:numId w:val="18"/>
              </w:numPr>
              <w:autoSpaceDE w:val="0"/>
              <w:autoSpaceDN w:val="0"/>
              <w:adjustRightInd w:val="0"/>
              <w:spacing w:after="120"/>
              <w:ind w:left="313" w:hanging="284"/>
              <w:rPr>
                <w:rFonts w:ascii="Times New Roman" w:eastAsia="Calibri" w:hAnsi="Times New Roman" w:cs="Times New Roman"/>
                <w:sz w:val="22"/>
                <w:szCs w:val="22"/>
                <w:lang w:val="en-US"/>
              </w:rPr>
            </w:pPr>
            <w:r w:rsidRPr="00C155D2">
              <w:rPr>
                <w:rFonts w:ascii="Times New Roman" w:eastAsia="Calibri" w:hAnsi="Times New Roman" w:cs="Times New Roman"/>
                <w:sz w:val="22"/>
                <w:szCs w:val="22"/>
                <w:lang w:val="en-US"/>
              </w:rPr>
              <w:t>The division of fraction can be changed into multiplication or multiplying by the reciprocal of the fraction.</w:t>
            </w:r>
          </w:p>
        </w:tc>
        <w:tc>
          <w:tcPr>
            <w:tcW w:w="3679" w:type="dxa"/>
          </w:tcPr>
          <w:p w14:paraId="05E596F3" w14:textId="77777777" w:rsidR="00C155D2" w:rsidRPr="00C155D2" w:rsidRDefault="00C155D2" w:rsidP="00C155D2">
            <w:pPr>
              <w:autoSpaceDE w:val="0"/>
              <w:autoSpaceDN w:val="0"/>
              <w:adjustRightInd w:val="0"/>
              <w:spacing w:after="120"/>
              <w:rPr>
                <w:rFonts w:ascii="Times New Roman" w:eastAsiaTheme="minorEastAsia" w:hAnsi="Times New Roman" w:cs="Times New Roman"/>
                <w:sz w:val="22"/>
                <w:szCs w:val="22"/>
                <w:lang w:val="en-US"/>
              </w:rPr>
            </w:pPr>
            <w:r w:rsidRPr="00C155D2">
              <w:rPr>
                <w:rFonts w:ascii="Times New Roman" w:eastAsiaTheme="minorEastAsia" w:hAnsi="Times New Roman" w:cs="Times New Roman"/>
                <w:sz w:val="22"/>
                <w:szCs w:val="22"/>
                <w:lang w:val="en-US"/>
              </w:rPr>
              <w:lastRenderedPageBreak/>
              <w:t xml:space="preserve">Which of the following statements is NOT a rule of fraction arithmetic? </w:t>
            </w:r>
          </w:p>
          <w:p w14:paraId="53DC9FB9" w14:textId="77777777" w:rsidR="00C155D2" w:rsidRPr="00C155D2" w:rsidRDefault="00C155D2" w:rsidP="00C155D2">
            <w:pPr>
              <w:pStyle w:val="ListParagraph"/>
              <w:numPr>
                <w:ilvl w:val="0"/>
                <w:numId w:val="19"/>
              </w:numPr>
              <w:autoSpaceDE w:val="0"/>
              <w:autoSpaceDN w:val="0"/>
              <w:adjustRightInd w:val="0"/>
              <w:spacing w:after="120"/>
              <w:ind w:left="317" w:hanging="283"/>
              <w:rPr>
                <w:rFonts w:ascii="Times New Roman" w:eastAsiaTheme="minorEastAsia" w:hAnsi="Times New Roman" w:cs="Times New Roman"/>
                <w:sz w:val="22"/>
                <w:szCs w:val="22"/>
                <w:lang w:val="en-US"/>
              </w:rPr>
            </w:pPr>
            <w:r w:rsidRPr="00C155D2">
              <w:rPr>
                <w:rFonts w:ascii="Times New Roman" w:eastAsiaTheme="minorEastAsia" w:hAnsi="Times New Roman" w:cs="Times New Roman"/>
                <w:sz w:val="22"/>
                <w:szCs w:val="22"/>
                <w:lang w:val="en-US"/>
              </w:rPr>
              <w:t xml:space="preserve">Addition of fractions is performed when the denominators are the same. </w:t>
            </w:r>
          </w:p>
          <w:p w14:paraId="51E865EE" w14:textId="77777777" w:rsidR="00C155D2" w:rsidRPr="00C155D2" w:rsidRDefault="00C155D2" w:rsidP="00C155D2">
            <w:pPr>
              <w:pStyle w:val="ListParagraph"/>
              <w:numPr>
                <w:ilvl w:val="0"/>
                <w:numId w:val="19"/>
              </w:numPr>
              <w:autoSpaceDE w:val="0"/>
              <w:autoSpaceDN w:val="0"/>
              <w:adjustRightInd w:val="0"/>
              <w:spacing w:after="120"/>
              <w:ind w:left="317" w:hanging="283"/>
              <w:rPr>
                <w:rFonts w:ascii="Times New Roman" w:eastAsiaTheme="minorEastAsia" w:hAnsi="Times New Roman" w:cs="Times New Roman"/>
                <w:sz w:val="22"/>
                <w:szCs w:val="22"/>
                <w:lang w:val="en-US"/>
              </w:rPr>
            </w:pPr>
            <w:r w:rsidRPr="00C155D2">
              <w:rPr>
                <w:rFonts w:ascii="Times New Roman" w:eastAsiaTheme="minorEastAsia" w:hAnsi="Times New Roman" w:cs="Times New Roman"/>
                <w:sz w:val="22"/>
                <w:szCs w:val="22"/>
                <w:lang w:val="en-US"/>
              </w:rPr>
              <w:t xml:space="preserve">Division of one fraction by another fraction is equivalent </w:t>
            </w:r>
            <w:r w:rsidRPr="00C155D2">
              <w:rPr>
                <w:rFonts w:ascii="Times New Roman" w:eastAsiaTheme="minorEastAsia" w:hAnsi="Times New Roman" w:cs="Times New Roman"/>
                <w:sz w:val="22"/>
                <w:szCs w:val="22"/>
                <w:lang w:val="en-US"/>
              </w:rPr>
              <w:lastRenderedPageBreak/>
              <w:t>to multiplying the first fraction by the reciprocal of the second fraction.</w:t>
            </w:r>
          </w:p>
          <w:p w14:paraId="5B9B409D" w14:textId="77777777" w:rsidR="00C155D2" w:rsidRPr="00C155D2" w:rsidRDefault="00C155D2" w:rsidP="00C155D2">
            <w:pPr>
              <w:pStyle w:val="ListParagraph"/>
              <w:numPr>
                <w:ilvl w:val="0"/>
                <w:numId w:val="19"/>
              </w:numPr>
              <w:autoSpaceDE w:val="0"/>
              <w:autoSpaceDN w:val="0"/>
              <w:adjustRightInd w:val="0"/>
              <w:spacing w:after="120"/>
              <w:ind w:left="317" w:hanging="283"/>
              <w:rPr>
                <w:rFonts w:ascii="Times New Roman" w:eastAsiaTheme="minorEastAsia" w:hAnsi="Times New Roman" w:cs="Times New Roman"/>
                <w:sz w:val="22"/>
                <w:szCs w:val="22"/>
                <w:lang w:val="en-US"/>
              </w:rPr>
            </w:pPr>
            <w:r w:rsidRPr="00C155D2">
              <w:rPr>
                <w:rFonts w:ascii="Times New Roman" w:eastAsiaTheme="minorEastAsia" w:hAnsi="Times New Roman" w:cs="Times New Roman"/>
                <w:sz w:val="22"/>
                <w:szCs w:val="22"/>
                <w:lang w:val="en-US"/>
              </w:rPr>
              <w:t xml:space="preserve">Multiplication of fractions is performed by multiplying the numerators together and the denominators together. </w:t>
            </w:r>
          </w:p>
          <w:p w14:paraId="6E0AA91D" w14:textId="77777777" w:rsidR="00C155D2" w:rsidRPr="00C155D2" w:rsidRDefault="00C155D2" w:rsidP="00C155D2">
            <w:pPr>
              <w:pStyle w:val="ListParagraph"/>
              <w:numPr>
                <w:ilvl w:val="0"/>
                <w:numId w:val="19"/>
              </w:numPr>
              <w:autoSpaceDE w:val="0"/>
              <w:autoSpaceDN w:val="0"/>
              <w:adjustRightInd w:val="0"/>
              <w:spacing w:after="120"/>
              <w:ind w:left="317" w:hanging="283"/>
              <w:rPr>
                <w:rFonts w:ascii="Times New Roman" w:eastAsiaTheme="minorEastAsia" w:hAnsi="Times New Roman" w:cs="Times New Roman"/>
                <w:sz w:val="22"/>
                <w:szCs w:val="22"/>
                <w:lang w:val="en-US"/>
              </w:rPr>
            </w:pPr>
            <w:r w:rsidRPr="00C155D2">
              <w:rPr>
                <w:rFonts w:ascii="Times New Roman" w:eastAsiaTheme="minorEastAsia" w:hAnsi="Times New Roman" w:cs="Times New Roman"/>
                <w:sz w:val="22"/>
                <w:szCs w:val="22"/>
                <w:lang w:val="en-US"/>
              </w:rPr>
              <w:t>Subtraction of fractions is performed by subtracting the numerators and subtracting the denominators.</w:t>
            </w:r>
          </w:p>
        </w:tc>
      </w:tr>
      <w:tr w:rsidR="00C155D2" w:rsidRPr="00C155D2" w14:paraId="51D27D0A" w14:textId="77777777" w:rsidTr="00D8244B">
        <w:trPr>
          <w:jc w:val="center"/>
        </w:trPr>
        <w:tc>
          <w:tcPr>
            <w:tcW w:w="570" w:type="dxa"/>
          </w:tcPr>
          <w:p w14:paraId="5E53BCB8" w14:textId="77777777"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lastRenderedPageBreak/>
              <w:t>14.</w:t>
            </w:r>
          </w:p>
        </w:tc>
        <w:tc>
          <w:tcPr>
            <w:tcW w:w="3678" w:type="dxa"/>
          </w:tcPr>
          <w:p w14:paraId="4D7BD647" w14:textId="77777777"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Multiplication of any two integers with different signs will always result in...</w:t>
            </w:r>
          </w:p>
          <w:p w14:paraId="22D8502A" w14:textId="77777777" w:rsidR="00C155D2" w:rsidRPr="00C155D2" w:rsidRDefault="00C155D2" w:rsidP="00C155D2">
            <w:pPr>
              <w:pStyle w:val="ListParagraph"/>
              <w:numPr>
                <w:ilvl w:val="0"/>
                <w:numId w:val="16"/>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A negative number</w:t>
            </w:r>
          </w:p>
          <w:p w14:paraId="5F882416" w14:textId="77777777" w:rsidR="00C155D2" w:rsidRPr="00C155D2" w:rsidRDefault="00C155D2" w:rsidP="00C155D2">
            <w:pPr>
              <w:pStyle w:val="ListParagraph"/>
              <w:numPr>
                <w:ilvl w:val="0"/>
                <w:numId w:val="16"/>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A positive number</w:t>
            </w:r>
          </w:p>
          <w:p w14:paraId="04DD4F1D" w14:textId="77777777" w:rsidR="00C155D2" w:rsidRPr="00C155D2" w:rsidRDefault="00C155D2" w:rsidP="00C155D2">
            <w:pPr>
              <w:pStyle w:val="ListParagraph"/>
              <w:numPr>
                <w:ilvl w:val="0"/>
                <w:numId w:val="16"/>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 xml:space="preserve">Zero </w:t>
            </w:r>
          </w:p>
          <w:p w14:paraId="3930CD53" w14:textId="77777777" w:rsidR="00C155D2" w:rsidRPr="00C155D2" w:rsidRDefault="00C155D2" w:rsidP="00C155D2">
            <w:pPr>
              <w:pStyle w:val="ListParagraph"/>
              <w:numPr>
                <w:ilvl w:val="0"/>
                <w:numId w:val="16"/>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Undefined</w:t>
            </w:r>
          </w:p>
        </w:tc>
        <w:tc>
          <w:tcPr>
            <w:tcW w:w="3679" w:type="dxa"/>
          </w:tcPr>
          <w:p w14:paraId="2041AF10" w14:textId="77777777"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The product of two integers with different signs will always be...</w:t>
            </w:r>
          </w:p>
          <w:p w14:paraId="12E5BE59" w14:textId="77777777" w:rsidR="00C155D2" w:rsidRPr="00C155D2" w:rsidRDefault="00C155D2" w:rsidP="00C155D2">
            <w:pPr>
              <w:pStyle w:val="ListParagraph"/>
              <w:numPr>
                <w:ilvl w:val="1"/>
                <w:numId w:val="17"/>
              </w:numPr>
              <w:autoSpaceDE w:val="0"/>
              <w:autoSpaceDN w:val="0"/>
              <w:adjustRightInd w:val="0"/>
              <w:spacing w:after="120"/>
              <w:ind w:left="318"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A negative number</w:t>
            </w:r>
          </w:p>
          <w:p w14:paraId="12C42564" w14:textId="77777777" w:rsidR="00C155D2" w:rsidRPr="00C155D2" w:rsidRDefault="00C155D2" w:rsidP="00C155D2">
            <w:pPr>
              <w:pStyle w:val="ListParagraph"/>
              <w:numPr>
                <w:ilvl w:val="1"/>
                <w:numId w:val="17"/>
              </w:numPr>
              <w:autoSpaceDE w:val="0"/>
              <w:autoSpaceDN w:val="0"/>
              <w:adjustRightInd w:val="0"/>
              <w:spacing w:after="120"/>
              <w:ind w:left="318"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A positive number</w:t>
            </w:r>
          </w:p>
          <w:p w14:paraId="09DB24A1" w14:textId="77777777" w:rsidR="00C155D2" w:rsidRPr="00C155D2" w:rsidRDefault="00C155D2" w:rsidP="00C155D2">
            <w:pPr>
              <w:pStyle w:val="ListParagraph"/>
              <w:numPr>
                <w:ilvl w:val="1"/>
                <w:numId w:val="17"/>
              </w:numPr>
              <w:autoSpaceDE w:val="0"/>
              <w:autoSpaceDN w:val="0"/>
              <w:adjustRightInd w:val="0"/>
              <w:spacing w:after="120"/>
              <w:ind w:left="318"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Undefined</w:t>
            </w:r>
          </w:p>
          <w:p w14:paraId="3718E9EA" w14:textId="77777777" w:rsidR="00C155D2" w:rsidRPr="00C155D2" w:rsidRDefault="00C155D2" w:rsidP="00C155D2">
            <w:pPr>
              <w:pStyle w:val="ListParagraph"/>
              <w:numPr>
                <w:ilvl w:val="0"/>
                <w:numId w:val="17"/>
              </w:numPr>
              <w:autoSpaceDE w:val="0"/>
              <w:autoSpaceDN w:val="0"/>
              <w:adjustRightInd w:val="0"/>
              <w:spacing w:after="120"/>
              <w:ind w:left="318"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Zero</w:t>
            </w:r>
          </w:p>
        </w:tc>
      </w:tr>
      <w:tr w:rsidR="00C155D2" w:rsidRPr="00C155D2" w14:paraId="0F9C1A13" w14:textId="77777777" w:rsidTr="00D8244B">
        <w:trPr>
          <w:jc w:val="center"/>
        </w:trPr>
        <w:tc>
          <w:tcPr>
            <w:tcW w:w="570" w:type="dxa"/>
          </w:tcPr>
          <w:p w14:paraId="1313C9F8" w14:textId="77777777"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19.</w:t>
            </w:r>
          </w:p>
        </w:tc>
        <w:tc>
          <w:tcPr>
            <w:tcW w:w="3678" w:type="dxa"/>
          </w:tcPr>
          <w:p w14:paraId="7937E0B1" w14:textId="77777777" w:rsidR="00C155D2" w:rsidRPr="00C155D2" w:rsidRDefault="00000000" w:rsidP="00C155D2">
            <w:pPr>
              <w:autoSpaceDE w:val="0"/>
              <w:autoSpaceDN w:val="0"/>
              <w:adjustRightInd w:val="0"/>
              <w:spacing w:after="120"/>
              <w:rPr>
                <w:rFonts w:ascii="Times New Roman" w:eastAsia="Calibri" w:hAnsi="Times New Roman" w:cs="Times New Roman"/>
                <w:sz w:val="22"/>
                <w:szCs w:val="22"/>
              </w:rPr>
            </w:pPr>
            <m:oMathPara>
              <m:oMathParaPr>
                <m:jc m:val="left"/>
              </m:oMathParaPr>
              <m:oMath>
                <m:f>
                  <m:fPr>
                    <m:ctrlPr>
                      <w:rPr>
                        <w:rFonts w:ascii="Cambria Math" w:hAnsi="Cambria Math"/>
                        <w:i/>
                        <w:sz w:val="22"/>
                        <w:szCs w:val="22"/>
                      </w:rPr>
                    </m:ctrlPr>
                  </m:fPr>
                  <m:num>
                    <m:r>
                      <w:rPr>
                        <w:rFonts w:ascii="Cambria Math"/>
                        <w:sz w:val="22"/>
                        <w:szCs w:val="22"/>
                      </w:rPr>
                      <m:t>-</m:t>
                    </m:r>
                    <m:r>
                      <w:rPr>
                        <w:rFonts w:ascii="Cambria Math"/>
                        <w:sz w:val="22"/>
                        <w:szCs w:val="22"/>
                      </w:rPr>
                      <m:t>18</m:t>
                    </m:r>
                  </m:num>
                  <m:den>
                    <m:r>
                      <w:rPr>
                        <w:rFonts w:ascii="Cambria Math" w:hAnsi="Cambria Math"/>
                        <w:sz w:val="22"/>
                        <w:szCs w:val="22"/>
                      </w:rPr>
                      <m:t>3</m:t>
                    </m:r>
                  </m:den>
                </m:f>
                <m:r>
                  <w:rPr>
                    <w:rFonts w:ascii="Cambria Math"/>
                    <w:sz w:val="22"/>
                    <w:szCs w:val="22"/>
                  </w:rPr>
                  <m:t>=</m:t>
                </m:r>
                <m:r>
                  <w:rPr>
                    <w:rFonts w:ascii="Cambria Math"/>
                    <w:sz w:val="22"/>
                    <w:szCs w:val="22"/>
                  </w:rPr>
                  <m:t>…</m:t>
                </m:r>
              </m:oMath>
            </m:oMathPara>
          </w:p>
          <w:p w14:paraId="6FB3EFF1" w14:textId="77777777" w:rsidR="00C155D2" w:rsidRPr="00C155D2" w:rsidRDefault="00C155D2" w:rsidP="00C155D2">
            <w:pPr>
              <w:pStyle w:val="ListParagraph"/>
              <w:numPr>
                <w:ilvl w:val="0"/>
                <w:numId w:val="12"/>
              </w:numPr>
              <w:autoSpaceDE w:val="0"/>
              <w:autoSpaceDN w:val="0"/>
              <w:adjustRightInd w:val="0"/>
              <w:spacing w:after="120"/>
              <w:ind w:left="304" w:hanging="284"/>
              <w:rPr>
                <w:rFonts w:ascii="Times New Roman" w:hAnsi="Times New Roman" w:cs="Times New Roman"/>
                <w:sz w:val="22"/>
                <w:szCs w:val="22"/>
              </w:rPr>
            </w:pPr>
            <w:r w:rsidRPr="00C155D2">
              <w:rPr>
                <w:rFonts w:ascii="Times New Roman" w:hAnsi="Times New Roman" w:cs="Times New Roman"/>
                <w:sz w:val="22"/>
                <w:szCs w:val="22"/>
                <w:lang w:val="en-US"/>
              </w:rPr>
              <w:t>-9</w:t>
            </w:r>
          </w:p>
          <w:p w14:paraId="6508E450" w14:textId="77777777" w:rsidR="00C155D2" w:rsidRPr="00C155D2" w:rsidRDefault="00C155D2" w:rsidP="00C155D2">
            <w:pPr>
              <w:pStyle w:val="ListParagraph"/>
              <w:numPr>
                <w:ilvl w:val="0"/>
                <w:numId w:val="12"/>
              </w:numPr>
              <w:autoSpaceDE w:val="0"/>
              <w:autoSpaceDN w:val="0"/>
              <w:adjustRightInd w:val="0"/>
              <w:spacing w:after="120"/>
              <w:ind w:left="304" w:hanging="284"/>
              <w:rPr>
                <w:rFonts w:ascii="Times New Roman" w:hAnsi="Times New Roman" w:cs="Times New Roman"/>
                <w:sz w:val="22"/>
                <w:szCs w:val="22"/>
              </w:rPr>
            </w:pPr>
            <w:r w:rsidRPr="00C155D2">
              <w:rPr>
                <w:rFonts w:ascii="Times New Roman" w:hAnsi="Times New Roman" w:cs="Times New Roman"/>
                <w:sz w:val="22"/>
                <w:szCs w:val="22"/>
                <w:lang w:val="en-US"/>
              </w:rPr>
              <w:t>-6</w:t>
            </w:r>
          </w:p>
          <w:p w14:paraId="212BC355" w14:textId="77777777" w:rsidR="00C155D2" w:rsidRPr="00C155D2" w:rsidRDefault="00C155D2" w:rsidP="00C155D2">
            <w:pPr>
              <w:pStyle w:val="ListParagraph"/>
              <w:numPr>
                <w:ilvl w:val="0"/>
                <w:numId w:val="12"/>
              </w:numPr>
              <w:autoSpaceDE w:val="0"/>
              <w:autoSpaceDN w:val="0"/>
              <w:adjustRightInd w:val="0"/>
              <w:spacing w:after="120"/>
              <w:ind w:left="304" w:hanging="284"/>
              <w:rPr>
                <w:rFonts w:ascii="Times New Roman" w:hAnsi="Times New Roman" w:cs="Times New Roman"/>
                <w:sz w:val="22"/>
                <w:szCs w:val="22"/>
              </w:rPr>
            </w:pPr>
            <w:r w:rsidRPr="00C155D2">
              <w:rPr>
                <w:rFonts w:ascii="Times New Roman" w:hAnsi="Times New Roman" w:cs="Times New Roman"/>
                <w:sz w:val="22"/>
                <w:szCs w:val="22"/>
                <w:lang w:val="en-US"/>
              </w:rPr>
              <w:t>6</w:t>
            </w:r>
          </w:p>
          <w:p w14:paraId="26F1476E" w14:textId="77777777" w:rsidR="00C155D2" w:rsidRPr="00C155D2" w:rsidRDefault="00C155D2" w:rsidP="00C155D2">
            <w:pPr>
              <w:pStyle w:val="ListParagraph"/>
              <w:numPr>
                <w:ilvl w:val="0"/>
                <w:numId w:val="12"/>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9</w:t>
            </w:r>
          </w:p>
        </w:tc>
        <w:tc>
          <w:tcPr>
            <w:tcW w:w="3679" w:type="dxa"/>
          </w:tcPr>
          <w:p w14:paraId="114E1F9B" w14:textId="77777777" w:rsidR="00C155D2" w:rsidRPr="00C155D2" w:rsidRDefault="00C155D2" w:rsidP="00C155D2">
            <w:pPr>
              <w:autoSpaceDE w:val="0"/>
              <w:autoSpaceDN w:val="0"/>
              <w:adjustRightInd w:val="0"/>
              <w:spacing w:after="120"/>
              <w:rPr>
                <w:rFonts w:ascii="Times New Roman" w:eastAsia="Calibri" w:hAnsi="Times New Roman" w:cs="Times New Roman"/>
                <w:sz w:val="22"/>
                <w:szCs w:val="22"/>
              </w:rPr>
            </w:pPr>
            <m:oMath>
              <m:r>
                <w:rPr>
                  <w:rFonts w:ascii="Cambria Math" w:hAnsi="Cambria Math"/>
                  <w:sz w:val="22"/>
                  <w:szCs w:val="22"/>
                </w:rPr>
                <m:t>-18÷3=</m:t>
              </m:r>
            </m:oMath>
            <w:r w:rsidRPr="00C155D2">
              <w:rPr>
                <w:rFonts w:ascii="Cambria Math" w:eastAsia="Calibri" w:hAnsi="Cambria Math" w:cs="Times New Roman"/>
                <w:sz w:val="22"/>
                <w:szCs w:val="22"/>
                <w:lang w:val="en-US"/>
              </w:rPr>
              <w:t xml:space="preserve"> </w:t>
            </w:r>
            <w:r w:rsidRPr="00C155D2">
              <w:rPr>
                <w:rFonts w:ascii="Times New Roman" w:eastAsia="Calibri" w:hAnsi="Times New Roman" w:cs="Times New Roman"/>
                <w:sz w:val="22"/>
                <w:szCs w:val="22"/>
                <w:lang w:val="en-US"/>
              </w:rPr>
              <w:t>….</w:t>
            </w:r>
          </w:p>
          <w:p w14:paraId="7D1F2C36" w14:textId="77777777" w:rsidR="00C155D2" w:rsidRPr="00C155D2" w:rsidRDefault="00C155D2" w:rsidP="00C155D2">
            <w:pPr>
              <w:pStyle w:val="ListParagraph"/>
              <w:numPr>
                <w:ilvl w:val="0"/>
                <w:numId w:val="13"/>
              </w:numPr>
              <w:autoSpaceDE w:val="0"/>
              <w:autoSpaceDN w:val="0"/>
              <w:adjustRightInd w:val="0"/>
              <w:spacing w:after="120"/>
              <w:ind w:left="314" w:hanging="283"/>
              <w:rPr>
                <w:rFonts w:ascii="Times New Roman" w:hAnsi="Times New Roman" w:cs="Times New Roman"/>
                <w:sz w:val="22"/>
                <w:szCs w:val="22"/>
              </w:rPr>
            </w:pPr>
            <m:oMath>
              <m:r>
                <w:rPr>
                  <w:rFonts w:ascii="Cambria Math" w:hAnsi="Cambria Math" w:cs="Times New Roman"/>
                  <w:sz w:val="22"/>
                  <w:szCs w:val="22"/>
                </w:rPr>
                <m:t>-9</m:t>
              </m:r>
            </m:oMath>
          </w:p>
          <w:p w14:paraId="2FF00895" w14:textId="77777777" w:rsidR="00C155D2" w:rsidRPr="00C155D2" w:rsidRDefault="00C155D2" w:rsidP="00C155D2">
            <w:pPr>
              <w:pStyle w:val="ListParagraph"/>
              <w:numPr>
                <w:ilvl w:val="0"/>
                <w:numId w:val="13"/>
              </w:numPr>
              <w:autoSpaceDE w:val="0"/>
              <w:autoSpaceDN w:val="0"/>
              <w:adjustRightInd w:val="0"/>
              <w:spacing w:after="120"/>
              <w:ind w:left="314" w:hanging="283"/>
              <w:rPr>
                <w:rFonts w:ascii="Times New Roman" w:hAnsi="Times New Roman" w:cs="Times New Roman"/>
                <w:sz w:val="22"/>
                <w:szCs w:val="22"/>
              </w:rPr>
            </w:pPr>
            <m:oMath>
              <m:r>
                <w:rPr>
                  <w:rFonts w:ascii="Cambria Math" w:hAnsi="Cambria Math" w:cs="Times New Roman"/>
                  <w:sz w:val="22"/>
                  <w:szCs w:val="22"/>
                </w:rPr>
                <m:t>-6</m:t>
              </m:r>
            </m:oMath>
          </w:p>
          <w:p w14:paraId="26860470" w14:textId="77777777" w:rsidR="00C155D2" w:rsidRPr="00C155D2" w:rsidRDefault="00C155D2" w:rsidP="00C155D2">
            <w:pPr>
              <w:pStyle w:val="ListParagraph"/>
              <w:numPr>
                <w:ilvl w:val="0"/>
                <w:numId w:val="13"/>
              </w:numPr>
              <w:autoSpaceDE w:val="0"/>
              <w:autoSpaceDN w:val="0"/>
              <w:adjustRightInd w:val="0"/>
              <w:spacing w:after="120"/>
              <w:ind w:left="314" w:hanging="283"/>
              <w:rPr>
                <w:rFonts w:ascii="Times New Roman" w:hAnsi="Times New Roman" w:cs="Times New Roman"/>
                <w:sz w:val="22"/>
                <w:szCs w:val="22"/>
              </w:rPr>
            </w:pPr>
            <w:r w:rsidRPr="00C155D2">
              <w:rPr>
                <w:rFonts w:ascii="Times New Roman" w:hAnsi="Times New Roman" w:cs="Times New Roman"/>
                <w:sz w:val="22"/>
                <w:szCs w:val="22"/>
                <w:lang w:val="en-US"/>
              </w:rPr>
              <w:t>6</w:t>
            </w:r>
          </w:p>
          <w:p w14:paraId="7E64FB06" w14:textId="77777777" w:rsidR="00C155D2" w:rsidRPr="00C155D2" w:rsidRDefault="00C155D2" w:rsidP="00C155D2">
            <w:pPr>
              <w:pStyle w:val="ListParagraph"/>
              <w:numPr>
                <w:ilvl w:val="0"/>
                <w:numId w:val="13"/>
              </w:numPr>
              <w:autoSpaceDE w:val="0"/>
              <w:autoSpaceDN w:val="0"/>
              <w:adjustRightInd w:val="0"/>
              <w:spacing w:after="120"/>
              <w:ind w:left="314" w:hanging="283"/>
              <w:rPr>
                <w:rFonts w:ascii="Times New Roman" w:hAnsi="Times New Roman" w:cs="Times New Roman"/>
                <w:sz w:val="22"/>
                <w:szCs w:val="22"/>
              </w:rPr>
            </w:pPr>
            <w:r w:rsidRPr="00C155D2">
              <w:rPr>
                <w:rFonts w:ascii="Times New Roman" w:hAnsi="Times New Roman" w:cs="Times New Roman"/>
                <w:sz w:val="22"/>
                <w:szCs w:val="22"/>
                <w:lang w:val="en-US"/>
              </w:rPr>
              <w:t>9</w:t>
            </w:r>
          </w:p>
          <w:p w14:paraId="02FF1A2E" w14:textId="77777777"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p>
        </w:tc>
      </w:tr>
      <w:tr w:rsidR="00C155D2" w:rsidRPr="00C155D2" w14:paraId="695D0DD3" w14:textId="77777777" w:rsidTr="00D8244B">
        <w:trPr>
          <w:jc w:val="center"/>
        </w:trPr>
        <w:tc>
          <w:tcPr>
            <w:tcW w:w="570" w:type="dxa"/>
          </w:tcPr>
          <w:p w14:paraId="72A109B1" w14:textId="77777777"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27.</w:t>
            </w:r>
          </w:p>
        </w:tc>
        <w:tc>
          <w:tcPr>
            <w:tcW w:w="3678" w:type="dxa"/>
          </w:tcPr>
          <w:p w14:paraId="26FDC463" w14:textId="77777777" w:rsidR="00C155D2" w:rsidRPr="00C155D2" w:rsidRDefault="00C155D2" w:rsidP="00C155D2">
            <w:pPr>
              <w:pStyle w:val="ListParagraph"/>
              <w:autoSpaceDE w:val="0"/>
              <w:autoSpaceDN w:val="0"/>
              <w:adjustRightInd w:val="0"/>
              <w:spacing w:after="120"/>
              <w:ind w:left="38"/>
              <w:rPr>
                <w:rFonts w:ascii="Times New Roman" w:hAnsi="Times New Roman" w:cs="Times New Roman"/>
                <w:sz w:val="22"/>
                <w:szCs w:val="22"/>
              </w:rPr>
            </w:pPr>
            <w:r w:rsidRPr="00C155D2">
              <w:rPr>
                <w:rFonts w:ascii="Times New Roman" w:hAnsi="Times New Roman" w:cs="Times New Roman"/>
                <w:sz w:val="22"/>
                <w:szCs w:val="22"/>
                <w:lang w:val="en-US"/>
              </w:rPr>
              <w:t>If</w:t>
            </w:r>
            <w:r w:rsidRPr="00C155D2">
              <w:rPr>
                <w:rFonts w:ascii="Times New Roman" w:hAnsi="Times New Roman" w:cs="Times New Roman"/>
                <w:sz w:val="22"/>
                <w:szCs w:val="22"/>
              </w:rPr>
              <w:t xml:space="preserve"> </w:t>
            </w:r>
            <m:oMath>
              <m:r>
                <w:rPr>
                  <w:rFonts w:ascii="Cambria Math" w:hAnsi="Cambria Math" w:cs="Times New Roman"/>
                  <w:sz w:val="22"/>
                  <w:szCs w:val="22"/>
                </w:rPr>
                <m:t>x=8</m:t>
              </m:r>
            </m:oMath>
            <w:r w:rsidRPr="00C155D2">
              <w:rPr>
                <w:rFonts w:ascii="Times New Roman" w:hAnsi="Times New Roman" w:cs="Times New Roman"/>
                <w:sz w:val="22"/>
                <w:szCs w:val="22"/>
              </w:rPr>
              <w:t xml:space="preserve">, </w:t>
            </w:r>
            <m:oMath>
              <m:r>
                <w:rPr>
                  <w:rFonts w:ascii="Cambria Math" w:hAnsi="Cambria Math" w:cs="Times New Roman"/>
                  <w:sz w:val="22"/>
                  <w:szCs w:val="22"/>
                </w:rPr>
                <m:t>y=24</m:t>
              </m:r>
            </m:oMath>
            <w:r w:rsidRPr="00C155D2">
              <w:rPr>
                <w:rFonts w:ascii="Times New Roman" w:hAnsi="Times New Roman" w:cs="Times New Roman"/>
                <w:sz w:val="22"/>
                <w:szCs w:val="22"/>
              </w:rPr>
              <w:t>, an</w:t>
            </w:r>
            <w:r w:rsidRPr="00C155D2">
              <w:rPr>
                <w:rFonts w:ascii="Times New Roman" w:hAnsi="Times New Roman" w:cs="Times New Roman"/>
                <w:sz w:val="22"/>
                <w:szCs w:val="22"/>
                <w:lang w:val="en-US"/>
              </w:rPr>
              <w:t xml:space="preserve">d </w:t>
            </w:r>
            <m:oMath>
              <m:r>
                <w:rPr>
                  <w:rFonts w:ascii="Cambria Math" w:hAnsi="Cambria Math" w:cs="Times New Roman"/>
                  <w:sz w:val="22"/>
                  <w:szCs w:val="22"/>
                  <w:lang w:val="en-US"/>
                </w:rPr>
                <m:t>z=</m:t>
              </m:r>
              <m:f>
                <m:fPr>
                  <m:ctrlPr>
                    <w:rPr>
                      <w:rFonts w:ascii="Cambria Math" w:hAnsi="Cambria Math" w:cs="Times New Roman"/>
                      <w:i/>
                      <w:sz w:val="22"/>
                      <w:szCs w:val="22"/>
                      <w:lang w:val="en-US"/>
                    </w:rPr>
                  </m:ctrlPr>
                </m:fPr>
                <m:num>
                  <m:r>
                    <w:rPr>
                      <w:rFonts w:ascii="Cambria Math" w:hAnsi="Cambria Math" w:cs="Times New Roman"/>
                      <w:sz w:val="22"/>
                      <w:szCs w:val="22"/>
                      <w:lang w:val="en-US"/>
                    </w:rPr>
                    <m:t>y</m:t>
                  </m:r>
                </m:num>
                <m:den>
                  <m:r>
                    <w:rPr>
                      <w:rFonts w:ascii="Cambria Math" w:hAnsi="Cambria Math" w:cs="Times New Roman"/>
                      <w:sz w:val="22"/>
                      <w:szCs w:val="22"/>
                      <w:lang w:val="en-US"/>
                    </w:rPr>
                    <m:t>x</m:t>
                  </m:r>
                </m:den>
              </m:f>
            </m:oMath>
            <w:r w:rsidRPr="00C155D2">
              <w:rPr>
                <w:rFonts w:ascii="Times New Roman" w:hAnsi="Times New Roman" w:cs="Times New Roman"/>
                <w:sz w:val="22"/>
                <w:szCs w:val="22"/>
              </w:rPr>
              <w:t xml:space="preserve">, </w:t>
            </w:r>
            <w:r w:rsidRPr="00C155D2">
              <w:rPr>
                <w:rFonts w:ascii="Times New Roman" w:hAnsi="Times New Roman" w:cs="Times New Roman"/>
                <w:sz w:val="22"/>
                <w:szCs w:val="22"/>
                <w:lang w:val="en-US"/>
              </w:rPr>
              <w:t xml:space="preserve">then the value of </w:t>
            </w:r>
            <m:oMath>
              <m:r>
                <w:rPr>
                  <w:rFonts w:ascii="Cambria Math" w:hAnsi="Cambria Math" w:cs="Times New Roman"/>
                  <w:sz w:val="22"/>
                  <w:szCs w:val="22"/>
                  <w:lang w:val="en-US"/>
                </w:rPr>
                <m:t>z=⋯</m:t>
              </m:r>
            </m:oMath>
          </w:p>
          <w:p w14:paraId="7063D1D2" w14:textId="77777777" w:rsidR="00C155D2" w:rsidRPr="00C155D2" w:rsidRDefault="00C155D2" w:rsidP="00C155D2">
            <w:pPr>
              <w:pStyle w:val="ListParagraph"/>
              <w:numPr>
                <w:ilvl w:val="0"/>
                <w:numId w:val="14"/>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4</w:t>
            </w:r>
          </w:p>
          <w:p w14:paraId="4075468C" w14:textId="77777777" w:rsidR="00C155D2" w:rsidRPr="00C155D2" w:rsidRDefault="00C155D2" w:rsidP="00C155D2">
            <w:pPr>
              <w:pStyle w:val="ListParagraph"/>
              <w:numPr>
                <w:ilvl w:val="0"/>
                <w:numId w:val="14"/>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3</w:t>
            </w:r>
          </w:p>
          <w:p w14:paraId="6E203A01" w14:textId="77777777" w:rsidR="00C155D2" w:rsidRPr="00C155D2" w:rsidRDefault="00C155D2" w:rsidP="00C155D2">
            <w:pPr>
              <w:pStyle w:val="ListParagraph"/>
              <w:numPr>
                <w:ilvl w:val="0"/>
                <w:numId w:val="14"/>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2</w:t>
            </w:r>
          </w:p>
          <w:p w14:paraId="655E2DB3" w14:textId="77777777" w:rsidR="00C155D2" w:rsidRPr="00C155D2" w:rsidRDefault="00C155D2" w:rsidP="00C155D2">
            <w:pPr>
              <w:pStyle w:val="ListParagraph"/>
              <w:numPr>
                <w:ilvl w:val="0"/>
                <w:numId w:val="14"/>
              </w:numPr>
              <w:autoSpaceDE w:val="0"/>
              <w:autoSpaceDN w:val="0"/>
              <w:adjustRightInd w:val="0"/>
              <w:spacing w:after="120"/>
              <w:ind w:left="304" w:hanging="284"/>
              <w:rPr>
                <w:rFonts w:ascii="Times New Roman" w:eastAsia="Calibri" w:hAnsi="Times New Roman" w:cs="Times New Roman"/>
                <w:sz w:val="22"/>
                <w:szCs w:val="22"/>
              </w:rPr>
            </w:pPr>
            <w:r w:rsidRPr="00C155D2">
              <w:rPr>
                <w:rFonts w:ascii="Times New Roman" w:hAnsi="Times New Roman" w:cs="Times New Roman"/>
                <w:sz w:val="22"/>
                <w:szCs w:val="22"/>
                <w:lang w:val="en-US"/>
              </w:rPr>
              <w:t>1</w:t>
            </w:r>
          </w:p>
        </w:tc>
        <w:tc>
          <w:tcPr>
            <w:tcW w:w="3679" w:type="dxa"/>
          </w:tcPr>
          <w:p w14:paraId="690C173F" w14:textId="77777777" w:rsidR="00C155D2" w:rsidRPr="00C155D2" w:rsidRDefault="00C155D2" w:rsidP="00C155D2">
            <w:pPr>
              <w:autoSpaceDE w:val="0"/>
              <w:autoSpaceDN w:val="0"/>
              <w:adjustRightInd w:val="0"/>
              <w:spacing w:after="120"/>
              <w:rPr>
                <w:rFonts w:ascii="Times New Roman" w:hAnsi="Times New Roman" w:cs="Times New Roman"/>
                <w:sz w:val="22"/>
                <w:szCs w:val="22"/>
              </w:rPr>
            </w:pPr>
            <w:r w:rsidRPr="00C155D2">
              <w:rPr>
                <w:rFonts w:ascii="Times New Roman" w:hAnsi="Times New Roman" w:cs="Times New Roman"/>
                <w:sz w:val="22"/>
                <w:szCs w:val="22"/>
              </w:rPr>
              <w:t xml:space="preserve">If </w:t>
            </w:r>
            <m:oMath>
              <m:r>
                <w:rPr>
                  <w:rFonts w:ascii="Cambria Math" w:hAnsi="Cambria Math" w:cs="Times New Roman"/>
                  <w:sz w:val="22"/>
                  <w:szCs w:val="22"/>
                </w:rPr>
                <m:t>y=24,</m:t>
              </m:r>
            </m:oMath>
            <w:r w:rsidRPr="00C155D2">
              <w:rPr>
                <w:rFonts w:ascii="Times New Roman" w:hAnsi="Times New Roman" w:cs="Times New Roman"/>
                <w:sz w:val="22"/>
                <w:szCs w:val="22"/>
              </w:rPr>
              <w:t xml:space="preserve"> </w:t>
            </w:r>
            <m:oMath>
              <m:r>
                <w:rPr>
                  <w:rFonts w:ascii="Cambria Math" w:hAnsi="Cambria Math" w:cs="Times New Roman"/>
                  <w:sz w:val="22"/>
                  <w:szCs w:val="22"/>
                </w:rPr>
                <m:t xml:space="preserve"> z=3</m:t>
              </m:r>
            </m:oMath>
            <w:r w:rsidRPr="00C155D2">
              <w:rPr>
                <w:rFonts w:ascii="Times New Roman" w:hAnsi="Times New Roman" w:cs="Times New Roman"/>
                <w:sz w:val="22"/>
                <w:szCs w:val="22"/>
              </w:rPr>
              <w:t xml:space="preserve">, and </w:t>
            </w:r>
            <m:oMath>
              <m:r>
                <w:rPr>
                  <w:rFonts w:ascii="Cambria Math" w:hAnsi="Cambria Math" w:cs="Times New Roman"/>
                  <w:sz w:val="22"/>
                  <w:szCs w:val="22"/>
                </w:rPr>
                <m:t>z=</m:t>
              </m:r>
              <m:f>
                <m:fPr>
                  <m:ctrlPr>
                    <w:rPr>
                      <w:rFonts w:ascii="Cambria Math" w:hAnsi="Cambria Math" w:cs="Times New Roman"/>
                      <w:i/>
                      <w:sz w:val="22"/>
                      <w:szCs w:val="22"/>
                    </w:rPr>
                  </m:ctrlPr>
                </m:fPr>
                <m:num>
                  <m:r>
                    <w:rPr>
                      <w:rFonts w:ascii="Cambria Math" w:hAnsi="Cambria Math" w:cs="Times New Roman"/>
                      <w:sz w:val="22"/>
                      <w:szCs w:val="22"/>
                    </w:rPr>
                    <m:t>y</m:t>
                  </m:r>
                </m:num>
                <m:den>
                  <m:r>
                    <w:rPr>
                      <w:rFonts w:ascii="Cambria Math" w:hAnsi="Cambria Math" w:cs="Times New Roman"/>
                      <w:sz w:val="22"/>
                      <w:szCs w:val="22"/>
                    </w:rPr>
                    <m:t>x</m:t>
                  </m:r>
                </m:den>
              </m:f>
            </m:oMath>
            <w:r w:rsidRPr="00C155D2">
              <w:rPr>
                <w:rFonts w:ascii="Times New Roman" w:hAnsi="Times New Roman" w:cs="Times New Roman"/>
                <w:sz w:val="22"/>
                <w:szCs w:val="22"/>
              </w:rPr>
              <w:t>, then the value of</w:t>
            </w:r>
            <w:r w:rsidRPr="00C155D2">
              <w:rPr>
                <w:rFonts w:ascii="Times New Roman" w:hAnsi="Times New Roman" w:cs="Times New Roman"/>
                <w:sz w:val="22"/>
                <w:szCs w:val="22"/>
                <w:lang w:val="en-US"/>
              </w:rPr>
              <w:t xml:space="preserve"> </w:t>
            </w:r>
            <m:oMath>
              <m:r>
                <w:rPr>
                  <w:rFonts w:ascii="Cambria Math" w:hAnsi="Cambria Math" w:cs="Times New Roman"/>
                  <w:sz w:val="22"/>
                  <w:szCs w:val="22"/>
                </w:rPr>
                <m:t>x</m:t>
              </m:r>
            </m:oMath>
            <w:r w:rsidRPr="00C155D2">
              <w:rPr>
                <w:rFonts w:ascii="Times New Roman" w:hAnsi="Times New Roman" w:cs="Times New Roman"/>
                <w:sz w:val="22"/>
                <w:szCs w:val="22"/>
              </w:rPr>
              <w:t xml:space="preserve"> is</w:t>
            </w:r>
            <w:r w:rsidRPr="00C155D2">
              <w:rPr>
                <w:rFonts w:ascii="Times New Roman" w:hAnsi="Times New Roman" w:cs="Times New Roman"/>
                <w:sz w:val="22"/>
                <w:szCs w:val="22"/>
                <w:lang w:val="en-US"/>
              </w:rPr>
              <w:t xml:space="preserve"> ….</w:t>
            </w:r>
          </w:p>
          <w:p w14:paraId="0FE4C952" w14:textId="77777777" w:rsidR="00C155D2" w:rsidRPr="00C155D2" w:rsidRDefault="00C155D2" w:rsidP="00C155D2">
            <w:pPr>
              <w:pStyle w:val="ListParagraph"/>
              <w:numPr>
                <w:ilvl w:val="0"/>
                <w:numId w:val="15"/>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8</w:t>
            </w:r>
          </w:p>
          <w:p w14:paraId="570C04D0" w14:textId="77777777" w:rsidR="00C155D2" w:rsidRPr="00C155D2" w:rsidRDefault="00C155D2" w:rsidP="00C155D2">
            <w:pPr>
              <w:pStyle w:val="ListParagraph"/>
              <w:numPr>
                <w:ilvl w:val="0"/>
                <w:numId w:val="15"/>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6</w:t>
            </w:r>
          </w:p>
          <w:p w14:paraId="032177FB" w14:textId="77777777" w:rsidR="00C155D2" w:rsidRPr="00C155D2" w:rsidRDefault="00C155D2" w:rsidP="00C155D2">
            <w:pPr>
              <w:pStyle w:val="ListParagraph"/>
              <w:numPr>
                <w:ilvl w:val="0"/>
                <w:numId w:val="15"/>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4</w:t>
            </w:r>
          </w:p>
          <w:p w14:paraId="3604988C" w14:textId="77777777" w:rsidR="00C155D2" w:rsidRPr="00C155D2" w:rsidRDefault="00C155D2" w:rsidP="00C155D2">
            <w:pPr>
              <w:pStyle w:val="ListParagraph"/>
              <w:numPr>
                <w:ilvl w:val="0"/>
                <w:numId w:val="15"/>
              </w:numPr>
              <w:autoSpaceDE w:val="0"/>
              <w:autoSpaceDN w:val="0"/>
              <w:adjustRightInd w:val="0"/>
              <w:spacing w:after="120"/>
              <w:ind w:left="314" w:hanging="283"/>
              <w:rPr>
                <w:rFonts w:ascii="Times New Roman" w:eastAsia="Calibri" w:hAnsi="Times New Roman" w:cs="Times New Roman"/>
                <w:sz w:val="22"/>
                <w:szCs w:val="22"/>
              </w:rPr>
            </w:pPr>
            <w:r w:rsidRPr="00C155D2">
              <w:rPr>
                <w:rFonts w:ascii="Times New Roman" w:hAnsi="Times New Roman" w:cs="Times New Roman"/>
                <w:sz w:val="22"/>
                <w:szCs w:val="22"/>
                <w:lang w:val="en-US"/>
              </w:rPr>
              <w:t>2</w:t>
            </w:r>
          </w:p>
        </w:tc>
      </w:tr>
    </w:tbl>
    <w:p w14:paraId="31E835C3" w14:textId="77777777" w:rsidR="00C155D2" w:rsidRPr="00C155D2" w:rsidRDefault="00C155D2" w:rsidP="00C155D2">
      <w:pPr>
        <w:pStyle w:val="ListParagraph"/>
        <w:autoSpaceDE w:val="0"/>
        <w:autoSpaceDN w:val="0"/>
        <w:adjustRightInd w:val="0"/>
        <w:spacing w:after="120"/>
        <w:ind w:left="0" w:firstLine="426"/>
        <w:rPr>
          <w:rFonts w:ascii="Times New Roman" w:hAnsi="Times New Roman" w:cs="Times New Roman"/>
          <w:b/>
          <w:sz w:val="22"/>
          <w:szCs w:val="22"/>
        </w:rPr>
      </w:pPr>
    </w:p>
    <w:p w14:paraId="34635913" w14:textId="77777777" w:rsidR="004C1B5C" w:rsidRDefault="004C1B5C" w:rsidP="008F42DB">
      <w:pPr>
        <w:pStyle w:val="ListParagraph"/>
        <w:autoSpaceDE w:val="0"/>
        <w:autoSpaceDN w:val="0"/>
        <w:adjustRightInd w:val="0"/>
        <w:spacing w:after="120"/>
        <w:ind w:left="0" w:firstLine="709"/>
        <w:jc w:val="both"/>
        <w:rPr>
          <w:rFonts w:ascii="Times New Roman" w:hAnsi="Times New Roman" w:cs="Times New Roman"/>
          <w:b/>
          <w:sz w:val="22"/>
          <w:szCs w:val="22"/>
          <w:lang w:val="en-US"/>
        </w:rPr>
      </w:pPr>
    </w:p>
    <w:p w14:paraId="625D0292" w14:textId="77777777" w:rsidR="00C155D2" w:rsidRPr="00C155D2" w:rsidRDefault="00C155D2" w:rsidP="008F42DB">
      <w:pPr>
        <w:pStyle w:val="ListParagraph"/>
        <w:autoSpaceDE w:val="0"/>
        <w:autoSpaceDN w:val="0"/>
        <w:adjustRightInd w:val="0"/>
        <w:spacing w:after="120"/>
        <w:ind w:left="0" w:firstLine="709"/>
        <w:jc w:val="both"/>
        <w:rPr>
          <w:rFonts w:ascii="Times New Roman" w:hAnsi="Times New Roman" w:cs="Times New Roman"/>
          <w:b/>
          <w:sz w:val="22"/>
          <w:szCs w:val="22"/>
          <w:lang w:val="en-US"/>
        </w:rPr>
      </w:pPr>
      <w:r w:rsidRPr="00C155D2">
        <w:rPr>
          <w:rFonts w:ascii="Times New Roman" w:hAnsi="Times New Roman" w:cs="Times New Roman"/>
          <w:b/>
          <w:sz w:val="22"/>
          <w:szCs w:val="22"/>
          <w:lang w:val="en-US"/>
        </w:rPr>
        <w:lastRenderedPageBreak/>
        <w:t>Difficulty Index</w:t>
      </w:r>
    </w:p>
    <w:p w14:paraId="25387E9F" w14:textId="77777777" w:rsidR="00C155D2" w:rsidRPr="00C155D2" w:rsidRDefault="00C155D2" w:rsidP="008F42DB">
      <w:pPr>
        <w:autoSpaceDE w:val="0"/>
        <w:autoSpaceDN w:val="0"/>
        <w:adjustRightInd w:val="0"/>
        <w:spacing w:after="120"/>
        <w:ind w:firstLine="709"/>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Distribution of APS items based on difficulty level is presented in Table 8.</w:t>
      </w:r>
    </w:p>
    <w:p w14:paraId="035E5C9A" w14:textId="77777777" w:rsidR="00C155D2" w:rsidRPr="00C155D2" w:rsidRDefault="00C155D2" w:rsidP="00C155D2">
      <w:pPr>
        <w:autoSpaceDE w:val="0"/>
        <w:autoSpaceDN w:val="0"/>
        <w:adjustRightInd w:val="0"/>
        <w:spacing w:after="120"/>
        <w:ind w:left="426" w:hanging="426"/>
        <w:jc w:val="both"/>
        <w:rPr>
          <w:rFonts w:ascii="Times New Roman" w:hAnsi="Times New Roman" w:cs="Times New Roman"/>
          <w:bCs/>
          <w:sz w:val="22"/>
          <w:szCs w:val="22"/>
          <w:lang w:val="en-US"/>
        </w:rPr>
      </w:pPr>
    </w:p>
    <w:p w14:paraId="56133452" w14:textId="77777777" w:rsidR="00C155D2" w:rsidRPr="00C155D2" w:rsidRDefault="00C155D2" w:rsidP="00C155D2">
      <w:pPr>
        <w:autoSpaceDE w:val="0"/>
        <w:autoSpaceDN w:val="0"/>
        <w:adjustRightInd w:val="0"/>
        <w:spacing w:after="120"/>
        <w:ind w:left="425" w:hanging="425"/>
        <w:rPr>
          <w:rFonts w:ascii="Times New Roman" w:hAnsi="Times New Roman" w:cs="Times New Roman"/>
          <w:b/>
          <w:sz w:val="22"/>
          <w:szCs w:val="22"/>
          <w:lang w:val="en-US"/>
        </w:rPr>
      </w:pPr>
      <w:r w:rsidRPr="00C155D2">
        <w:rPr>
          <w:rFonts w:ascii="Times New Roman" w:hAnsi="Times New Roman" w:cs="Times New Roman"/>
          <w:b/>
          <w:sz w:val="22"/>
          <w:szCs w:val="22"/>
          <w:lang w:val="en-US"/>
        </w:rPr>
        <w:t>Table 8</w:t>
      </w:r>
    </w:p>
    <w:p w14:paraId="39CB065B" w14:textId="77777777" w:rsidR="00C155D2" w:rsidRPr="00C155D2" w:rsidRDefault="00C155D2" w:rsidP="00C155D2">
      <w:pPr>
        <w:autoSpaceDE w:val="0"/>
        <w:autoSpaceDN w:val="0"/>
        <w:adjustRightInd w:val="0"/>
        <w:spacing w:after="120"/>
        <w:ind w:left="425" w:hanging="425"/>
        <w:rPr>
          <w:rFonts w:ascii="Times New Roman" w:hAnsi="Times New Roman" w:cs="Times New Roman"/>
          <w:bCs/>
          <w:i/>
          <w:iCs/>
          <w:sz w:val="22"/>
          <w:szCs w:val="22"/>
          <w:lang w:val="en-US"/>
        </w:rPr>
      </w:pPr>
      <w:r w:rsidRPr="00C155D2">
        <w:rPr>
          <w:rFonts w:ascii="Times New Roman" w:hAnsi="Times New Roman" w:cs="Times New Roman"/>
          <w:bCs/>
          <w:i/>
          <w:iCs/>
          <w:sz w:val="22"/>
          <w:szCs w:val="22"/>
          <w:lang w:val="en-US"/>
        </w:rPr>
        <w:t>Item distribution based on difficulty level</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1238"/>
        <w:gridCol w:w="630"/>
        <w:gridCol w:w="2981"/>
      </w:tblGrid>
      <w:tr w:rsidR="00C155D2" w:rsidRPr="00C155D2" w14:paraId="398FCFA6" w14:textId="77777777" w:rsidTr="00D8244B">
        <w:trPr>
          <w:jc w:val="center"/>
        </w:trPr>
        <w:tc>
          <w:tcPr>
            <w:tcW w:w="2239" w:type="dxa"/>
            <w:tcBorders>
              <w:top w:val="single" w:sz="4" w:space="0" w:color="auto"/>
              <w:bottom w:val="single" w:sz="4" w:space="0" w:color="auto"/>
            </w:tcBorders>
          </w:tcPr>
          <w:p w14:paraId="3CBF9F5C"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
                <w:sz w:val="22"/>
                <w:szCs w:val="22"/>
                <w:lang w:val="en-US"/>
              </w:rPr>
            </w:pPr>
            <w:r w:rsidRPr="00C155D2">
              <w:rPr>
                <w:rFonts w:ascii="Times New Roman" w:hAnsi="Times New Roman" w:cs="Times New Roman"/>
                <w:b/>
                <w:sz w:val="22"/>
                <w:szCs w:val="22"/>
                <w:lang w:val="en-US"/>
              </w:rPr>
              <w:t>Difficulty Level</w:t>
            </w:r>
          </w:p>
        </w:tc>
        <w:tc>
          <w:tcPr>
            <w:tcW w:w="1243" w:type="dxa"/>
            <w:tcBorders>
              <w:top w:val="single" w:sz="4" w:space="0" w:color="auto"/>
              <w:bottom w:val="single" w:sz="4" w:space="0" w:color="auto"/>
            </w:tcBorders>
          </w:tcPr>
          <w:p w14:paraId="1E515F25"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
                <w:sz w:val="22"/>
                <w:szCs w:val="22"/>
                <w:lang w:val="en-US"/>
              </w:rPr>
            </w:pPr>
            <w:r w:rsidRPr="00C155D2">
              <w:rPr>
                <w:rFonts w:ascii="Times New Roman" w:hAnsi="Times New Roman" w:cs="Times New Roman"/>
                <w:b/>
                <w:sz w:val="22"/>
                <w:szCs w:val="22"/>
                <w:lang w:val="en-US"/>
              </w:rPr>
              <w:t>Frequency</w:t>
            </w:r>
          </w:p>
        </w:tc>
        <w:tc>
          <w:tcPr>
            <w:tcW w:w="636" w:type="dxa"/>
            <w:tcBorders>
              <w:top w:val="single" w:sz="4" w:space="0" w:color="auto"/>
              <w:bottom w:val="single" w:sz="4" w:space="0" w:color="auto"/>
            </w:tcBorders>
          </w:tcPr>
          <w:p w14:paraId="32BBD64C"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
                <w:sz w:val="22"/>
                <w:szCs w:val="22"/>
                <w:lang w:val="en-US"/>
              </w:rPr>
            </w:pPr>
            <w:r w:rsidRPr="00C155D2">
              <w:rPr>
                <w:rFonts w:ascii="Times New Roman" w:hAnsi="Times New Roman" w:cs="Times New Roman"/>
                <w:b/>
                <w:sz w:val="22"/>
                <w:szCs w:val="22"/>
                <w:lang w:val="en-US"/>
              </w:rPr>
              <w:t>%</w:t>
            </w:r>
          </w:p>
        </w:tc>
        <w:tc>
          <w:tcPr>
            <w:tcW w:w="3390" w:type="dxa"/>
            <w:tcBorders>
              <w:top w:val="single" w:sz="4" w:space="0" w:color="auto"/>
              <w:bottom w:val="single" w:sz="4" w:space="0" w:color="auto"/>
            </w:tcBorders>
          </w:tcPr>
          <w:p w14:paraId="6B1902DD"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
                <w:sz w:val="22"/>
                <w:szCs w:val="22"/>
                <w:lang w:val="en-US"/>
              </w:rPr>
            </w:pPr>
            <w:r w:rsidRPr="00C155D2">
              <w:rPr>
                <w:rFonts w:ascii="Times New Roman" w:hAnsi="Times New Roman" w:cs="Times New Roman"/>
                <w:b/>
                <w:sz w:val="22"/>
                <w:szCs w:val="22"/>
                <w:lang w:val="en-US"/>
              </w:rPr>
              <w:t>Items</w:t>
            </w:r>
          </w:p>
        </w:tc>
      </w:tr>
      <w:tr w:rsidR="00C155D2" w:rsidRPr="00C155D2" w14:paraId="53F72D23" w14:textId="77777777" w:rsidTr="00D8244B">
        <w:trPr>
          <w:jc w:val="center"/>
        </w:trPr>
        <w:tc>
          <w:tcPr>
            <w:tcW w:w="2239" w:type="dxa"/>
            <w:tcBorders>
              <w:top w:val="single" w:sz="4" w:space="0" w:color="auto"/>
            </w:tcBorders>
          </w:tcPr>
          <w:p w14:paraId="5D1DD46A"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Easy</w:t>
            </w:r>
          </w:p>
        </w:tc>
        <w:tc>
          <w:tcPr>
            <w:tcW w:w="1243" w:type="dxa"/>
            <w:tcBorders>
              <w:top w:val="single" w:sz="4" w:space="0" w:color="auto"/>
            </w:tcBorders>
          </w:tcPr>
          <w:p w14:paraId="5C6AE0CA"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5</w:t>
            </w:r>
          </w:p>
        </w:tc>
        <w:tc>
          <w:tcPr>
            <w:tcW w:w="636" w:type="dxa"/>
            <w:tcBorders>
              <w:top w:val="single" w:sz="4" w:space="0" w:color="auto"/>
            </w:tcBorders>
          </w:tcPr>
          <w:p w14:paraId="0B3E9002"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16,7</w:t>
            </w:r>
          </w:p>
        </w:tc>
        <w:tc>
          <w:tcPr>
            <w:tcW w:w="3390" w:type="dxa"/>
            <w:tcBorders>
              <w:top w:val="single" w:sz="4" w:space="0" w:color="auto"/>
            </w:tcBorders>
          </w:tcPr>
          <w:p w14:paraId="7A276268" w14:textId="77777777" w:rsidR="00C155D2" w:rsidRPr="00C155D2" w:rsidRDefault="00C155D2" w:rsidP="00C155D2">
            <w:pPr>
              <w:autoSpaceDE w:val="0"/>
              <w:autoSpaceDN w:val="0"/>
              <w:adjustRightInd w:val="0"/>
              <w:spacing w:after="120"/>
              <w:ind w:left="426" w:hanging="426"/>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1, 7, 16, 19, 27</w:t>
            </w:r>
          </w:p>
        </w:tc>
      </w:tr>
      <w:tr w:rsidR="00C155D2" w:rsidRPr="00C155D2" w14:paraId="012B5A3B" w14:textId="77777777" w:rsidTr="00D8244B">
        <w:trPr>
          <w:jc w:val="center"/>
        </w:trPr>
        <w:tc>
          <w:tcPr>
            <w:tcW w:w="2239" w:type="dxa"/>
          </w:tcPr>
          <w:p w14:paraId="4C8B6D35"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Moderate</w:t>
            </w:r>
          </w:p>
        </w:tc>
        <w:tc>
          <w:tcPr>
            <w:tcW w:w="1243" w:type="dxa"/>
          </w:tcPr>
          <w:p w14:paraId="1BE96DC3"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22</w:t>
            </w:r>
          </w:p>
        </w:tc>
        <w:tc>
          <w:tcPr>
            <w:tcW w:w="636" w:type="dxa"/>
          </w:tcPr>
          <w:p w14:paraId="65248DB5"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73,3</w:t>
            </w:r>
          </w:p>
        </w:tc>
        <w:tc>
          <w:tcPr>
            <w:tcW w:w="3390" w:type="dxa"/>
          </w:tcPr>
          <w:p w14:paraId="465D379D" w14:textId="77777777" w:rsidR="00C155D2" w:rsidRPr="00C155D2" w:rsidRDefault="00C155D2" w:rsidP="00C155D2">
            <w:pPr>
              <w:autoSpaceDE w:val="0"/>
              <w:autoSpaceDN w:val="0"/>
              <w:adjustRightInd w:val="0"/>
              <w:spacing w:after="120"/>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 xml:space="preserve">2-5, 8-11, 13-15, 17, 18, 20-22, 24-26, 28-30 </w:t>
            </w:r>
          </w:p>
        </w:tc>
      </w:tr>
      <w:tr w:rsidR="00C155D2" w:rsidRPr="00C155D2" w14:paraId="2810E07E" w14:textId="77777777" w:rsidTr="00D8244B">
        <w:trPr>
          <w:jc w:val="center"/>
        </w:trPr>
        <w:tc>
          <w:tcPr>
            <w:tcW w:w="2239" w:type="dxa"/>
          </w:tcPr>
          <w:p w14:paraId="773134E4"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Difficult</w:t>
            </w:r>
          </w:p>
        </w:tc>
        <w:tc>
          <w:tcPr>
            <w:tcW w:w="1243" w:type="dxa"/>
          </w:tcPr>
          <w:p w14:paraId="35C6F628"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3</w:t>
            </w:r>
          </w:p>
        </w:tc>
        <w:tc>
          <w:tcPr>
            <w:tcW w:w="636" w:type="dxa"/>
          </w:tcPr>
          <w:p w14:paraId="2CDE2E21"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10</w:t>
            </w:r>
          </w:p>
        </w:tc>
        <w:tc>
          <w:tcPr>
            <w:tcW w:w="3390" w:type="dxa"/>
          </w:tcPr>
          <w:p w14:paraId="629C7A68" w14:textId="77777777" w:rsidR="00C155D2" w:rsidRPr="00C155D2" w:rsidRDefault="00C155D2" w:rsidP="00C155D2">
            <w:pPr>
              <w:autoSpaceDE w:val="0"/>
              <w:autoSpaceDN w:val="0"/>
              <w:adjustRightInd w:val="0"/>
              <w:spacing w:after="120"/>
              <w:ind w:left="426" w:hanging="426"/>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6, 12, 23</w:t>
            </w:r>
          </w:p>
        </w:tc>
      </w:tr>
    </w:tbl>
    <w:p w14:paraId="2A810D27" w14:textId="77777777" w:rsidR="00C155D2" w:rsidRPr="00C155D2" w:rsidRDefault="00C155D2" w:rsidP="00C155D2">
      <w:pPr>
        <w:autoSpaceDE w:val="0"/>
        <w:autoSpaceDN w:val="0"/>
        <w:adjustRightInd w:val="0"/>
        <w:spacing w:after="120"/>
        <w:ind w:left="426" w:hanging="426"/>
        <w:jc w:val="both"/>
        <w:rPr>
          <w:rFonts w:ascii="Times New Roman" w:hAnsi="Times New Roman" w:cs="Times New Roman"/>
          <w:bCs/>
          <w:sz w:val="22"/>
          <w:szCs w:val="22"/>
          <w:lang w:val="en-US"/>
        </w:rPr>
      </w:pPr>
    </w:p>
    <w:p w14:paraId="33E260AB" w14:textId="77777777" w:rsidR="00C155D2" w:rsidRPr="00C155D2" w:rsidRDefault="00C155D2" w:rsidP="00EB75A6">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 xml:space="preserve">Table 8 shows the distribution of test items based on their difficulty level, which is categorized into three levels: easy, moderate, and difficult. The "Frequency" column indicates the number of items that fall into each difficulty level, while the "%" column indicates the percentage of items within each difficulty level. According to the Table, 5 items (16.7% of the total items) are considered easy, with their item numbers listed as 1, 7, 16, 19, and 27. </w:t>
      </w:r>
    </w:p>
    <w:p w14:paraId="0EA34F40" w14:textId="77777777" w:rsidR="00C155D2" w:rsidRPr="00C155D2" w:rsidRDefault="00C155D2" w:rsidP="00EB75A6">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The majority of items, 22 (73.3%), fall under the moderate difficulty level, with item numbers ranging from 2 to 5, 8 to 11, 13 to 15, 17, 18, 20 to 22, 24 to 26, and 28 to 30. Lastly, only 3 items (10%) are categorized as difficult, with item numbers 6, 12, and 23. Overall, the majority of the items are at a moderate difficulty level, with a relatively small number of easy and difficult items. This distribution of item difficulty level can provide useful information for educators and test developers to help them evaluate the test's quality and appropriateness for the intended test-takers.</w:t>
      </w:r>
    </w:p>
    <w:p w14:paraId="2A23F689" w14:textId="77777777" w:rsidR="00C155D2" w:rsidRDefault="00C155D2" w:rsidP="00C155D2">
      <w:pPr>
        <w:autoSpaceDE w:val="0"/>
        <w:autoSpaceDN w:val="0"/>
        <w:adjustRightInd w:val="0"/>
        <w:spacing w:after="120"/>
        <w:jc w:val="both"/>
        <w:rPr>
          <w:rFonts w:ascii="Times New Roman" w:hAnsi="Times New Roman" w:cs="Times New Roman"/>
          <w:bCs/>
          <w:sz w:val="22"/>
          <w:szCs w:val="22"/>
          <w:lang w:val="en-US"/>
        </w:rPr>
      </w:pPr>
    </w:p>
    <w:p w14:paraId="40B5A6A8" w14:textId="77777777" w:rsidR="00C155D2" w:rsidRPr="00C155D2" w:rsidRDefault="00C155D2" w:rsidP="00EB75A6">
      <w:pPr>
        <w:spacing w:after="120"/>
        <w:ind w:firstLine="709"/>
        <w:jc w:val="both"/>
        <w:rPr>
          <w:rFonts w:ascii="Times New Roman" w:hAnsi="Times New Roman"/>
          <w:b/>
          <w:sz w:val="22"/>
          <w:szCs w:val="22"/>
        </w:rPr>
      </w:pPr>
      <w:r w:rsidRPr="00C155D2">
        <w:rPr>
          <w:rFonts w:ascii="Times New Roman" w:hAnsi="Times New Roman"/>
          <w:b/>
          <w:sz w:val="22"/>
          <w:szCs w:val="22"/>
        </w:rPr>
        <w:t>Item Discrimination Index</w:t>
      </w:r>
    </w:p>
    <w:p w14:paraId="13C7606A" w14:textId="77777777" w:rsidR="00C155D2" w:rsidRPr="00C155D2" w:rsidRDefault="00C155D2" w:rsidP="00EB75A6">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 xml:space="preserve">Table 9 presents the distribution of test items based on their item discrimination level. Item discrimination refers to the ability of an item to differentiate between high-performing and low-performing test-takers. The table shows three categories of item discrimination level: low, moderate, and high. The "Frequency" column indicates the number of test items falling into </w:t>
      </w:r>
      <w:r w:rsidRPr="00C155D2">
        <w:rPr>
          <w:rFonts w:ascii="Times New Roman" w:hAnsi="Times New Roman" w:cs="Times New Roman"/>
          <w:sz w:val="22"/>
          <w:szCs w:val="22"/>
        </w:rPr>
        <w:lastRenderedPageBreak/>
        <w:t xml:space="preserve">each category, and the "%" column indicates the percentage of items in each category. The "Items" column lists the specific test items that fall into each category. </w:t>
      </w:r>
    </w:p>
    <w:p w14:paraId="62CA6CC4" w14:textId="77777777" w:rsidR="00C155D2" w:rsidRPr="00C155D2" w:rsidRDefault="00C155D2" w:rsidP="00C155D2">
      <w:pPr>
        <w:spacing w:after="120"/>
        <w:ind w:left="426"/>
        <w:jc w:val="both"/>
        <w:rPr>
          <w:rFonts w:ascii="Times New Roman" w:hAnsi="Times New Roman"/>
          <w:bCs/>
          <w:sz w:val="22"/>
          <w:szCs w:val="22"/>
          <w:lang w:val="id-ID"/>
        </w:rPr>
      </w:pPr>
      <w:r w:rsidRPr="00C155D2">
        <w:rPr>
          <w:rFonts w:ascii="Times New Roman" w:hAnsi="Times New Roman"/>
          <w:bCs/>
          <w:sz w:val="22"/>
          <w:szCs w:val="22"/>
          <w:lang w:val="id-ID"/>
        </w:rPr>
        <w:t>.</w:t>
      </w:r>
    </w:p>
    <w:p w14:paraId="0ABB8621" w14:textId="77777777" w:rsidR="00C155D2" w:rsidRPr="00C155D2" w:rsidRDefault="00C155D2" w:rsidP="00C155D2">
      <w:pPr>
        <w:spacing w:after="120"/>
        <w:jc w:val="both"/>
        <w:rPr>
          <w:rFonts w:ascii="Times New Roman" w:hAnsi="Times New Roman"/>
          <w:b/>
          <w:bCs/>
          <w:sz w:val="22"/>
          <w:szCs w:val="22"/>
          <w:lang w:val="en-US"/>
        </w:rPr>
      </w:pPr>
      <w:r w:rsidRPr="00C155D2">
        <w:rPr>
          <w:rFonts w:ascii="Times New Roman" w:hAnsi="Times New Roman"/>
          <w:b/>
          <w:bCs/>
          <w:sz w:val="22"/>
          <w:szCs w:val="22"/>
          <w:lang w:val="en-US"/>
        </w:rPr>
        <w:t>Table 9</w:t>
      </w:r>
    </w:p>
    <w:p w14:paraId="57155B2E" w14:textId="77777777" w:rsidR="00C155D2" w:rsidRPr="00C155D2" w:rsidRDefault="00C155D2" w:rsidP="00C155D2">
      <w:pPr>
        <w:spacing w:after="120"/>
        <w:jc w:val="both"/>
        <w:rPr>
          <w:rFonts w:ascii="Times New Roman" w:hAnsi="Times New Roman"/>
          <w:i/>
          <w:iCs/>
          <w:sz w:val="22"/>
          <w:szCs w:val="22"/>
          <w:lang w:val="en-US"/>
        </w:rPr>
      </w:pPr>
      <w:r w:rsidRPr="00C155D2">
        <w:rPr>
          <w:rFonts w:ascii="Times New Roman" w:hAnsi="Times New Roman"/>
          <w:i/>
          <w:iCs/>
          <w:sz w:val="22"/>
          <w:szCs w:val="22"/>
          <w:lang w:val="en-US"/>
        </w:rPr>
        <w:t>Distribution of test items based on item discrimination level</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1417"/>
        <w:gridCol w:w="709"/>
        <w:gridCol w:w="1989"/>
      </w:tblGrid>
      <w:tr w:rsidR="00C155D2" w:rsidRPr="00C155D2" w14:paraId="386F6968" w14:textId="77777777" w:rsidTr="00226165">
        <w:trPr>
          <w:jc w:val="center"/>
        </w:trPr>
        <w:tc>
          <w:tcPr>
            <w:tcW w:w="2689" w:type="dxa"/>
            <w:tcBorders>
              <w:top w:val="single" w:sz="4" w:space="0" w:color="auto"/>
              <w:bottom w:val="single" w:sz="4" w:space="0" w:color="auto"/>
            </w:tcBorders>
          </w:tcPr>
          <w:p w14:paraId="6957E094" w14:textId="77777777" w:rsidR="00C155D2" w:rsidRPr="00C155D2" w:rsidRDefault="00C155D2" w:rsidP="00C155D2">
            <w:pPr>
              <w:autoSpaceDE w:val="0"/>
              <w:autoSpaceDN w:val="0"/>
              <w:adjustRightInd w:val="0"/>
              <w:spacing w:after="120"/>
              <w:jc w:val="center"/>
              <w:rPr>
                <w:rFonts w:ascii="Times New Roman" w:hAnsi="Times New Roman" w:cs="Times New Roman"/>
                <w:b/>
                <w:bCs/>
                <w:sz w:val="22"/>
                <w:szCs w:val="22"/>
                <w:lang w:val="en-US"/>
              </w:rPr>
            </w:pPr>
            <w:r w:rsidRPr="00C155D2">
              <w:rPr>
                <w:rFonts w:ascii="Times New Roman" w:hAnsi="Times New Roman"/>
                <w:b/>
                <w:bCs/>
                <w:sz w:val="22"/>
                <w:szCs w:val="22"/>
                <w:lang w:val="en-US"/>
              </w:rPr>
              <w:t>Item Discrimination Level</w:t>
            </w:r>
          </w:p>
        </w:tc>
        <w:tc>
          <w:tcPr>
            <w:tcW w:w="1417" w:type="dxa"/>
            <w:tcBorders>
              <w:top w:val="single" w:sz="4" w:space="0" w:color="auto"/>
              <w:bottom w:val="single" w:sz="4" w:space="0" w:color="auto"/>
            </w:tcBorders>
          </w:tcPr>
          <w:p w14:paraId="6B4F8B0B" w14:textId="77777777" w:rsidR="00C155D2" w:rsidRPr="00C155D2" w:rsidRDefault="00C155D2" w:rsidP="00C155D2">
            <w:pPr>
              <w:autoSpaceDE w:val="0"/>
              <w:autoSpaceDN w:val="0"/>
              <w:adjustRightInd w:val="0"/>
              <w:spacing w:after="120"/>
              <w:jc w:val="center"/>
              <w:rPr>
                <w:rFonts w:ascii="Times New Roman" w:hAnsi="Times New Roman" w:cs="Times New Roman"/>
                <w:b/>
                <w:bCs/>
                <w:sz w:val="22"/>
                <w:szCs w:val="22"/>
                <w:lang w:val="en-US"/>
              </w:rPr>
            </w:pPr>
            <w:r w:rsidRPr="00C155D2">
              <w:rPr>
                <w:rFonts w:ascii="Times New Roman" w:hAnsi="Times New Roman"/>
                <w:b/>
                <w:bCs/>
                <w:sz w:val="22"/>
                <w:szCs w:val="22"/>
                <w:lang w:val="en-US"/>
              </w:rPr>
              <w:t>Frequency</w:t>
            </w:r>
          </w:p>
        </w:tc>
        <w:tc>
          <w:tcPr>
            <w:tcW w:w="709" w:type="dxa"/>
            <w:tcBorders>
              <w:top w:val="single" w:sz="4" w:space="0" w:color="auto"/>
              <w:bottom w:val="single" w:sz="4" w:space="0" w:color="auto"/>
            </w:tcBorders>
          </w:tcPr>
          <w:p w14:paraId="659619CF" w14:textId="77777777" w:rsidR="00C155D2" w:rsidRPr="00C155D2" w:rsidRDefault="00C155D2" w:rsidP="00C155D2">
            <w:pPr>
              <w:autoSpaceDE w:val="0"/>
              <w:autoSpaceDN w:val="0"/>
              <w:adjustRightInd w:val="0"/>
              <w:spacing w:after="120"/>
              <w:jc w:val="center"/>
              <w:rPr>
                <w:rFonts w:ascii="Times New Roman" w:hAnsi="Times New Roman" w:cs="Times New Roman"/>
                <w:b/>
                <w:bCs/>
                <w:sz w:val="22"/>
                <w:szCs w:val="22"/>
                <w:lang w:val="en-US"/>
              </w:rPr>
            </w:pPr>
            <w:r w:rsidRPr="00C155D2">
              <w:rPr>
                <w:rFonts w:ascii="Times New Roman" w:hAnsi="Times New Roman"/>
                <w:b/>
                <w:bCs/>
                <w:sz w:val="22"/>
                <w:szCs w:val="22"/>
                <w:lang w:val="en-US"/>
              </w:rPr>
              <w:t>%</w:t>
            </w:r>
          </w:p>
        </w:tc>
        <w:tc>
          <w:tcPr>
            <w:tcW w:w="1989" w:type="dxa"/>
            <w:tcBorders>
              <w:top w:val="single" w:sz="4" w:space="0" w:color="auto"/>
              <w:bottom w:val="single" w:sz="4" w:space="0" w:color="auto"/>
            </w:tcBorders>
          </w:tcPr>
          <w:p w14:paraId="4A68FAEE" w14:textId="77777777" w:rsidR="00C155D2" w:rsidRPr="00C155D2" w:rsidRDefault="00C155D2" w:rsidP="00C155D2">
            <w:pPr>
              <w:autoSpaceDE w:val="0"/>
              <w:autoSpaceDN w:val="0"/>
              <w:adjustRightInd w:val="0"/>
              <w:spacing w:after="120"/>
              <w:jc w:val="center"/>
              <w:rPr>
                <w:rFonts w:ascii="Times New Roman" w:hAnsi="Times New Roman" w:cs="Times New Roman"/>
                <w:b/>
                <w:bCs/>
                <w:sz w:val="22"/>
                <w:szCs w:val="22"/>
                <w:lang w:val="en-US"/>
              </w:rPr>
            </w:pPr>
            <w:r w:rsidRPr="00C155D2">
              <w:rPr>
                <w:rFonts w:ascii="Times New Roman" w:hAnsi="Times New Roman"/>
                <w:b/>
                <w:bCs/>
                <w:sz w:val="22"/>
                <w:szCs w:val="22"/>
                <w:lang w:val="en-US"/>
              </w:rPr>
              <w:t>Items</w:t>
            </w:r>
          </w:p>
        </w:tc>
      </w:tr>
      <w:tr w:rsidR="00C155D2" w:rsidRPr="00C155D2" w14:paraId="33020B95" w14:textId="77777777" w:rsidTr="00226165">
        <w:trPr>
          <w:jc w:val="center"/>
        </w:trPr>
        <w:tc>
          <w:tcPr>
            <w:tcW w:w="2689" w:type="dxa"/>
            <w:tcBorders>
              <w:top w:val="single" w:sz="4" w:space="0" w:color="auto"/>
            </w:tcBorders>
          </w:tcPr>
          <w:p w14:paraId="252B98AB"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Low</w:t>
            </w:r>
          </w:p>
        </w:tc>
        <w:tc>
          <w:tcPr>
            <w:tcW w:w="1417" w:type="dxa"/>
            <w:tcBorders>
              <w:top w:val="single" w:sz="4" w:space="0" w:color="auto"/>
            </w:tcBorders>
          </w:tcPr>
          <w:p w14:paraId="148CA274"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0</w:t>
            </w:r>
          </w:p>
        </w:tc>
        <w:tc>
          <w:tcPr>
            <w:tcW w:w="709" w:type="dxa"/>
            <w:tcBorders>
              <w:top w:val="single" w:sz="4" w:space="0" w:color="auto"/>
            </w:tcBorders>
          </w:tcPr>
          <w:p w14:paraId="7240F6CF"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0</w:t>
            </w:r>
          </w:p>
        </w:tc>
        <w:tc>
          <w:tcPr>
            <w:tcW w:w="1989" w:type="dxa"/>
            <w:tcBorders>
              <w:top w:val="single" w:sz="4" w:space="0" w:color="auto"/>
            </w:tcBorders>
          </w:tcPr>
          <w:p w14:paraId="414945A8" w14:textId="77777777" w:rsidR="00C155D2" w:rsidRPr="00C155D2" w:rsidRDefault="00C155D2" w:rsidP="00C155D2">
            <w:pPr>
              <w:autoSpaceDE w:val="0"/>
              <w:autoSpaceDN w:val="0"/>
              <w:adjustRightInd w:val="0"/>
              <w:spacing w:after="120"/>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w:t>
            </w:r>
          </w:p>
        </w:tc>
      </w:tr>
      <w:tr w:rsidR="00C155D2" w:rsidRPr="00C155D2" w14:paraId="052C3FA3" w14:textId="77777777" w:rsidTr="00226165">
        <w:trPr>
          <w:jc w:val="center"/>
        </w:trPr>
        <w:tc>
          <w:tcPr>
            <w:tcW w:w="2689" w:type="dxa"/>
          </w:tcPr>
          <w:p w14:paraId="70832CE4"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Moderate</w:t>
            </w:r>
          </w:p>
        </w:tc>
        <w:tc>
          <w:tcPr>
            <w:tcW w:w="1417" w:type="dxa"/>
          </w:tcPr>
          <w:p w14:paraId="735E17E4"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9</w:t>
            </w:r>
          </w:p>
        </w:tc>
        <w:tc>
          <w:tcPr>
            <w:tcW w:w="709" w:type="dxa"/>
          </w:tcPr>
          <w:p w14:paraId="7BC789C6"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30</w:t>
            </w:r>
          </w:p>
        </w:tc>
        <w:tc>
          <w:tcPr>
            <w:tcW w:w="1989" w:type="dxa"/>
          </w:tcPr>
          <w:p w14:paraId="30FD6C30" w14:textId="77777777" w:rsidR="00C155D2" w:rsidRPr="00C155D2" w:rsidRDefault="00C155D2" w:rsidP="00C155D2">
            <w:pPr>
              <w:autoSpaceDE w:val="0"/>
              <w:autoSpaceDN w:val="0"/>
              <w:adjustRightInd w:val="0"/>
              <w:spacing w:after="120"/>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1, 6, 11-14, 20, 23, 25</w:t>
            </w:r>
          </w:p>
        </w:tc>
      </w:tr>
      <w:tr w:rsidR="00C155D2" w:rsidRPr="00C155D2" w14:paraId="4C356D47" w14:textId="77777777" w:rsidTr="00226165">
        <w:trPr>
          <w:jc w:val="center"/>
        </w:trPr>
        <w:tc>
          <w:tcPr>
            <w:tcW w:w="2689" w:type="dxa"/>
          </w:tcPr>
          <w:p w14:paraId="0D920DA9"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High</w:t>
            </w:r>
          </w:p>
        </w:tc>
        <w:tc>
          <w:tcPr>
            <w:tcW w:w="1417" w:type="dxa"/>
          </w:tcPr>
          <w:p w14:paraId="3722BDC6"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21</w:t>
            </w:r>
          </w:p>
        </w:tc>
        <w:tc>
          <w:tcPr>
            <w:tcW w:w="709" w:type="dxa"/>
          </w:tcPr>
          <w:p w14:paraId="4AD7234E"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70</w:t>
            </w:r>
          </w:p>
        </w:tc>
        <w:tc>
          <w:tcPr>
            <w:tcW w:w="1989" w:type="dxa"/>
          </w:tcPr>
          <w:p w14:paraId="3A724107" w14:textId="77777777" w:rsidR="00C155D2" w:rsidRPr="00C155D2" w:rsidRDefault="00C155D2" w:rsidP="00C155D2">
            <w:pPr>
              <w:autoSpaceDE w:val="0"/>
              <w:autoSpaceDN w:val="0"/>
              <w:adjustRightInd w:val="0"/>
              <w:spacing w:after="120"/>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2-5, 7-10, 15-19, 21, 22, 24, 26-30</w:t>
            </w:r>
          </w:p>
        </w:tc>
      </w:tr>
    </w:tbl>
    <w:p w14:paraId="38AE1E6D" w14:textId="77777777" w:rsidR="00C155D2" w:rsidRPr="00C155D2" w:rsidRDefault="00C155D2" w:rsidP="00C155D2">
      <w:pPr>
        <w:autoSpaceDE w:val="0"/>
        <w:autoSpaceDN w:val="0"/>
        <w:adjustRightInd w:val="0"/>
        <w:spacing w:after="120"/>
        <w:jc w:val="both"/>
        <w:rPr>
          <w:rFonts w:ascii="Times New Roman" w:hAnsi="Times New Roman" w:cs="Times New Roman"/>
          <w:bCs/>
          <w:sz w:val="22"/>
          <w:szCs w:val="22"/>
          <w:lang w:val="en-US"/>
        </w:rPr>
      </w:pPr>
    </w:p>
    <w:p w14:paraId="0AD20914" w14:textId="77777777" w:rsidR="00C155D2" w:rsidRPr="00C155D2" w:rsidRDefault="00C155D2" w:rsidP="00670D6C">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As shown in Table 9, there are no items in the "Low" discrimination level category, meaning that all test items have at least a moderate level of discrimination. 30% of the test items fall into the "Moderate" discrimination level category, which includes items 1, 6, 11-14, 20, 23, and 25. These items may still be useful for assessing students' knowledge, but they may not be as effective at discriminating between high- and low-performing test-takers. The remaining 70% of test items fall into the "High" discrimination level category, which includes items 2-5, 7-10, 15-19, 21, 22, 24, and 26-30. These items are considered the most effective at differentiating between high- and low-performing test-takers and are likely to be the most useful for assessing students' knowledge and understanding of the material being tested.</w:t>
      </w:r>
    </w:p>
    <w:p w14:paraId="36B2F0B3" w14:textId="77777777" w:rsidR="00C155D2" w:rsidRDefault="00C155D2" w:rsidP="00C155D2">
      <w:pPr>
        <w:autoSpaceDE w:val="0"/>
        <w:autoSpaceDN w:val="0"/>
        <w:adjustRightInd w:val="0"/>
        <w:spacing w:after="120"/>
        <w:jc w:val="both"/>
        <w:rPr>
          <w:rFonts w:ascii="Times New Roman" w:hAnsi="Times New Roman" w:cs="Times New Roman"/>
          <w:bCs/>
          <w:sz w:val="22"/>
          <w:szCs w:val="22"/>
          <w:lang w:val="en-US"/>
        </w:rPr>
      </w:pPr>
    </w:p>
    <w:p w14:paraId="09C8D1DB" w14:textId="77777777" w:rsidR="00C155D2" w:rsidRPr="00C155D2" w:rsidRDefault="00C155D2" w:rsidP="00670D6C">
      <w:pPr>
        <w:spacing w:after="120"/>
        <w:ind w:firstLine="709"/>
        <w:jc w:val="both"/>
        <w:rPr>
          <w:rFonts w:ascii="Times New Roman" w:hAnsi="Times New Roman"/>
          <w:b/>
          <w:sz w:val="22"/>
          <w:szCs w:val="22"/>
        </w:rPr>
      </w:pPr>
      <w:r w:rsidRPr="00C155D2">
        <w:rPr>
          <w:rFonts w:ascii="Times New Roman" w:hAnsi="Times New Roman"/>
          <w:b/>
          <w:sz w:val="22"/>
          <w:szCs w:val="22"/>
          <w:lang w:val="en-US"/>
        </w:rPr>
        <w:t>Construct Validity and Reliability</w:t>
      </w:r>
    </w:p>
    <w:p w14:paraId="78277554" w14:textId="77777777" w:rsidR="00C155D2" w:rsidRPr="00C155D2" w:rsidRDefault="00C155D2" w:rsidP="00670D6C">
      <w:pPr>
        <w:autoSpaceDE w:val="0"/>
        <w:autoSpaceDN w:val="0"/>
        <w:adjustRightInd w:val="0"/>
        <w:spacing w:after="120"/>
        <w:ind w:firstLine="709"/>
        <w:jc w:val="both"/>
        <w:rPr>
          <w:rFonts w:ascii="Times New Roman" w:hAnsi="Times New Roman" w:cs="Times New Roman"/>
          <w:sz w:val="22"/>
          <w:szCs w:val="22"/>
        </w:rPr>
      </w:pPr>
      <w:r w:rsidRPr="00C155D2">
        <w:rPr>
          <w:rFonts w:ascii="Times New Roman" w:hAnsi="Times New Roman"/>
          <w:sz w:val="22"/>
          <w:szCs w:val="22"/>
          <w:lang w:val="de-DE"/>
        </w:rPr>
        <w:t xml:space="preserve">The </w:t>
      </w:r>
      <w:r w:rsidRPr="00C155D2">
        <w:rPr>
          <w:rFonts w:ascii="Times New Roman" w:hAnsi="Times New Roman" w:cs="Times New Roman"/>
          <w:sz w:val="22"/>
          <w:szCs w:val="22"/>
        </w:rPr>
        <w:t>distribution of construct validity of APS items, based on the correlation coefficients between each item and the overall APS score</w:t>
      </w:r>
      <w:r w:rsidRPr="00C155D2">
        <w:rPr>
          <w:rFonts w:ascii="Times New Roman" w:hAnsi="Times New Roman"/>
          <w:sz w:val="22"/>
          <w:szCs w:val="22"/>
          <w:lang w:val="de-DE"/>
        </w:rPr>
        <w:t xml:space="preserve"> is presented in Table 10. </w:t>
      </w:r>
    </w:p>
    <w:p w14:paraId="1CCD0F41" w14:textId="77777777" w:rsidR="00C155D2" w:rsidRDefault="00C155D2" w:rsidP="00C155D2">
      <w:pPr>
        <w:autoSpaceDE w:val="0"/>
        <w:autoSpaceDN w:val="0"/>
        <w:adjustRightInd w:val="0"/>
        <w:spacing w:after="120"/>
        <w:jc w:val="both"/>
        <w:rPr>
          <w:rFonts w:ascii="Times New Roman" w:hAnsi="Times New Roman"/>
          <w:sz w:val="22"/>
          <w:szCs w:val="22"/>
          <w:lang w:val="de-DE"/>
        </w:rPr>
      </w:pPr>
    </w:p>
    <w:p w14:paraId="01CEEE49" w14:textId="77777777" w:rsidR="00BA725B" w:rsidRDefault="00BA725B" w:rsidP="00C155D2">
      <w:pPr>
        <w:autoSpaceDE w:val="0"/>
        <w:autoSpaceDN w:val="0"/>
        <w:adjustRightInd w:val="0"/>
        <w:spacing w:after="120"/>
        <w:jc w:val="both"/>
        <w:rPr>
          <w:rFonts w:ascii="Times New Roman" w:hAnsi="Times New Roman"/>
          <w:sz w:val="22"/>
          <w:szCs w:val="22"/>
          <w:lang w:val="de-DE"/>
        </w:rPr>
      </w:pPr>
    </w:p>
    <w:p w14:paraId="7A980670" w14:textId="77777777" w:rsidR="00BA725B" w:rsidRPr="00C155D2" w:rsidRDefault="00BA725B" w:rsidP="00C155D2">
      <w:pPr>
        <w:autoSpaceDE w:val="0"/>
        <w:autoSpaceDN w:val="0"/>
        <w:adjustRightInd w:val="0"/>
        <w:spacing w:after="120"/>
        <w:jc w:val="both"/>
        <w:rPr>
          <w:rFonts w:ascii="Times New Roman" w:hAnsi="Times New Roman"/>
          <w:sz w:val="22"/>
          <w:szCs w:val="22"/>
          <w:lang w:val="de-DE"/>
        </w:rPr>
      </w:pPr>
    </w:p>
    <w:p w14:paraId="353BDF11" w14:textId="77777777" w:rsidR="00C155D2" w:rsidRPr="00C155D2" w:rsidRDefault="00C155D2" w:rsidP="00C155D2">
      <w:pPr>
        <w:autoSpaceDE w:val="0"/>
        <w:autoSpaceDN w:val="0"/>
        <w:adjustRightInd w:val="0"/>
        <w:spacing w:after="120"/>
        <w:jc w:val="both"/>
        <w:rPr>
          <w:rFonts w:ascii="Times New Roman" w:hAnsi="Times New Roman"/>
          <w:b/>
          <w:bCs/>
          <w:sz w:val="22"/>
          <w:szCs w:val="22"/>
          <w:lang w:val="de-DE"/>
        </w:rPr>
      </w:pPr>
      <w:r w:rsidRPr="00C155D2">
        <w:rPr>
          <w:rFonts w:ascii="Times New Roman" w:hAnsi="Times New Roman"/>
          <w:b/>
          <w:bCs/>
          <w:sz w:val="22"/>
          <w:szCs w:val="22"/>
          <w:lang w:val="de-DE"/>
        </w:rPr>
        <w:lastRenderedPageBreak/>
        <w:t>Table 10</w:t>
      </w:r>
    </w:p>
    <w:p w14:paraId="54E95AA1" w14:textId="77777777" w:rsidR="00C155D2" w:rsidRPr="00C155D2" w:rsidRDefault="00C155D2" w:rsidP="00C155D2">
      <w:pPr>
        <w:autoSpaceDE w:val="0"/>
        <w:autoSpaceDN w:val="0"/>
        <w:adjustRightInd w:val="0"/>
        <w:spacing w:after="120"/>
        <w:jc w:val="both"/>
        <w:rPr>
          <w:rFonts w:ascii="Times New Roman" w:hAnsi="Times New Roman"/>
          <w:i/>
          <w:iCs/>
          <w:sz w:val="22"/>
          <w:szCs w:val="22"/>
          <w:lang w:val="en-US"/>
        </w:rPr>
      </w:pPr>
      <w:r w:rsidRPr="00C155D2">
        <w:rPr>
          <w:rFonts w:ascii="Times New Roman" w:hAnsi="Times New Roman"/>
          <w:i/>
          <w:iCs/>
          <w:sz w:val="22"/>
          <w:szCs w:val="22"/>
          <w:lang w:val="de-DE"/>
        </w:rPr>
        <w:t>Distribution of construct validity of APS items</w:t>
      </w:r>
    </w:p>
    <w:tbl>
      <w:tblPr>
        <w:tblW w:w="7088" w:type="dxa"/>
        <w:jc w:val="center"/>
        <w:tblBorders>
          <w:top w:val="single" w:sz="4" w:space="0" w:color="auto"/>
          <w:bottom w:val="single" w:sz="4" w:space="0" w:color="auto"/>
        </w:tblBorders>
        <w:tblLook w:val="04A0" w:firstRow="1" w:lastRow="0" w:firstColumn="1" w:lastColumn="0" w:noHBand="0" w:noVBand="1"/>
      </w:tblPr>
      <w:tblGrid>
        <w:gridCol w:w="1555"/>
        <w:gridCol w:w="1532"/>
        <w:gridCol w:w="436"/>
        <w:gridCol w:w="601"/>
        <w:gridCol w:w="2964"/>
      </w:tblGrid>
      <w:tr w:rsidR="00C155D2" w:rsidRPr="00C155D2" w14:paraId="0B756BFC" w14:textId="77777777" w:rsidTr="00226165">
        <w:trPr>
          <w:trHeight w:val="300"/>
          <w:jc w:val="center"/>
        </w:trPr>
        <w:tc>
          <w:tcPr>
            <w:tcW w:w="1555" w:type="dxa"/>
            <w:tcBorders>
              <w:top w:val="single" w:sz="4" w:space="0" w:color="auto"/>
              <w:bottom w:val="single" w:sz="4" w:space="0" w:color="auto"/>
            </w:tcBorders>
            <w:shd w:val="clear" w:color="auto" w:fill="auto"/>
            <w:noWrap/>
            <w:vAlign w:val="center"/>
            <w:hideMark/>
          </w:tcPr>
          <w:p w14:paraId="1746A8F5" w14:textId="77777777" w:rsidR="00C155D2" w:rsidRPr="00C155D2" w:rsidRDefault="00C155D2" w:rsidP="00C155D2">
            <w:pPr>
              <w:spacing w:after="120"/>
              <w:jc w:val="both"/>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r value</w:t>
            </w:r>
          </w:p>
        </w:tc>
        <w:tc>
          <w:tcPr>
            <w:tcW w:w="1532" w:type="dxa"/>
            <w:tcBorders>
              <w:top w:val="single" w:sz="4" w:space="0" w:color="auto"/>
              <w:bottom w:val="single" w:sz="4" w:space="0" w:color="auto"/>
            </w:tcBorders>
            <w:shd w:val="clear" w:color="auto" w:fill="auto"/>
            <w:noWrap/>
            <w:vAlign w:val="center"/>
            <w:hideMark/>
          </w:tcPr>
          <w:p w14:paraId="0CCC8A03" w14:textId="77777777" w:rsidR="00C155D2" w:rsidRPr="00C155D2" w:rsidRDefault="00C155D2" w:rsidP="00C155D2">
            <w:pPr>
              <w:spacing w:after="120"/>
              <w:jc w:val="both"/>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interpretation</w:t>
            </w:r>
          </w:p>
        </w:tc>
        <w:tc>
          <w:tcPr>
            <w:tcW w:w="436" w:type="dxa"/>
            <w:tcBorders>
              <w:top w:val="single" w:sz="4" w:space="0" w:color="auto"/>
              <w:bottom w:val="single" w:sz="4" w:space="0" w:color="auto"/>
            </w:tcBorders>
          </w:tcPr>
          <w:p w14:paraId="1DD741C0" w14:textId="77777777" w:rsidR="00C155D2" w:rsidRPr="00C155D2" w:rsidRDefault="00C155D2" w:rsidP="00C155D2">
            <w:pPr>
              <w:spacing w:after="120"/>
              <w:jc w:val="both"/>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i/>
                <w:iCs/>
                <w:color w:val="000000"/>
                <w:sz w:val="22"/>
                <w:szCs w:val="22"/>
                <w:lang w:eastAsia="en-ID"/>
              </w:rPr>
              <w:t>f</w:t>
            </w:r>
          </w:p>
        </w:tc>
        <w:tc>
          <w:tcPr>
            <w:tcW w:w="601" w:type="dxa"/>
            <w:tcBorders>
              <w:top w:val="single" w:sz="4" w:space="0" w:color="auto"/>
              <w:bottom w:val="single" w:sz="4" w:space="0" w:color="auto"/>
            </w:tcBorders>
          </w:tcPr>
          <w:p w14:paraId="6602201D" w14:textId="77777777" w:rsidR="00C155D2" w:rsidRPr="00C155D2" w:rsidRDefault="00C155D2" w:rsidP="00C155D2">
            <w:pPr>
              <w:spacing w:after="120"/>
              <w:jc w:val="both"/>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w:t>
            </w:r>
          </w:p>
        </w:tc>
        <w:tc>
          <w:tcPr>
            <w:tcW w:w="2964" w:type="dxa"/>
            <w:tcBorders>
              <w:top w:val="single" w:sz="4" w:space="0" w:color="auto"/>
              <w:bottom w:val="single" w:sz="4" w:space="0" w:color="auto"/>
            </w:tcBorders>
            <w:shd w:val="clear" w:color="auto" w:fill="auto"/>
            <w:noWrap/>
            <w:vAlign w:val="center"/>
            <w:hideMark/>
          </w:tcPr>
          <w:p w14:paraId="7A96EFAB" w14:textId="77777777" w:rsidR="00C155D2" w:rsidRPr="00C155D2" w:rsidRDefault="00C155D2" w:rsidP="00C155D2">
            <w:pPr>
              <w:spacing w:after="120"/>
              <w:jc w:val="both"/>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Items</w:t>
            </w:r>
          </w:p>
        </w:tc>
      </w:tr>
      <w:tr w:rsidR="00C155D2" w:rsidRPr="00C155D2" w14:paraId="5EDBB8E1" w14:textId="77777777" w:rsidTr="0044624A">
        <w:trPr>
          <w:trHeight w:val="300"/>
          <w:jc w:val="center"/>
        </w:trPr>
        <w:tc>
          <w:tcPr>
            <w:tcW w:w="1555" w:type="dxa"/>
            <w:tcBorders>
              <w:top w:val="single" w:sz="4" w:space="0" w:color="auto"/>
              <w:bottom w:val="nil"/>
            </w:tcBorders>
            <w:shd w:val="clear" w:color="auto" w:fill="auto"/>
            <w:noWrap/>
            <w:vAlign w:val="center"/>
            <w:hideMark/>
          </w:tcPr>
          <w:p w14:paraId="32BC5593"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BA725B">
              <w:rPr>
                <w:rFonts w:ascii="Times New Roman" w:eastAsia="Times New Roman" w:hAnsi="Times New Roman" w:cs="Times New Roman"/>
                <w:i/>
                <w:iCs/>
                <w:color w:val="000000"/>
                <w:sz w:val="22"/>
                <w:szCs w:val="22"/>
                <w:lang w:eastAsia="en-ID"/>
              </w:rPr>
              <w:t xml:space="preserve">r </w:t>
            </w:r>
            <w:r w:rsidRPr="00BA725B">
              <w:rPr>
                <w:rFonts w:ascii="Times New Roman" w:eastAsia="Times New Roman" w:hAnsi="Times New Roman" w:cs="Times New Roman"/>
                <w:i/>
                <w:iCs/>
                <w:color w:val="000000"/>
                <w:sz w:val="22"/>
                <w:szCs w:val="22"/>
                <w:vertAlign w:val="subscript"/>
                <w:lang w:eastAsia="en-ID"/>
              </w:rPr>
              <w:t>calculated</w:t>
            </w:r>
            <w:r w:rsidRPr="00C155D2">
              <w:rPr>
                <w:rFonts w:ascii="Times New Roman" w:eastAsia="Times New Roman" w:hAnsi="Times New Roman" w:cs="Times New Roman"/>
                <w:color w:val="000000"/>
                <w:sz w:val="22"/>
                <w:szCs w:val="22"/>
                <w:lang w:eastAsia="en-ID"/>
              </w:rPr>
              <w:t xml:space="preserve"> &gt; </w:t>
            </w:r>
            <w:r w:rsidRPr="00BA725B">
              <w:rPr>
                <w:rFonts w:ascii="Times New Roman" w:eastAsia="Times New Roman" w:hAnsi="Times New Roman" w:cs="Times New Roman"/>
                <w:i/>
                <w:iCs/>
                <w:color w:val="000000"/>
                <w:sz w:val="22"/>
                <w:szCs w:val="22"/>
                <w:lang w:eastAsia="en-ID"/>
              </w:rPr>
              <w:t xml:space="preserve">r </w:t>
            </w:r>
            <w:r w:rsidRPr="00BA725B">
              <w:rPr>
                <w:rFonts w:ascii="Times New Roman" w:eastAsia="Times New Roman" w:hAnsi="Times New Roman" w:cs="Times New Roman"/>
                <w:i/>
                <w:iCs/>
                <w:color w:val="000000"/>
                <w:sz w:val="22"/>
                <w:szCs w:val="22"/>
                <w:vertAlign w:val="subscript"/>
                <w:lang w:eastAsia="en-ID"/>
              </w:rPr>
              <w:t>table</w:t>
            </w:r>
          </w:p>
        </w:tc>
        <w:tc>
          <w:tcPr>
            <w:tcW w:w="1532" w:type="dxa"/>
            <w:tcBorders>
              <w:top w:val="single" w:sz="4" w:space="0" w:color="auto"/>
              <w:bottom w:val="nil"/>
            </w:tcBorders>
            <w:shd w:val="clear" w:color="auto" w:fill="auto"/>
            <w:noWrap/>
            <w:vAlign w:val="center"/>
            <w:hideMark/>
          </w:tcPr>
          <w:p w14:paraId="7E2BB6A0"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Valid</w:t>
            </w:r>
          </w:p>
        </w:tc>
        <w:tc>
          <w:tcPr>
            <w:tcW w:w="436" w:type="dxa"/>
            <w:tcBorders>
              <w:top w:val="single" w:sz="4" w:space="0" w:color="auto"/>
              <w:bottom w:val="nil"/>
            </w:tcBorders>
          </w:tcPr>
          <w:p w14:paraId="6E0A0A3D"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23</w:t>
            </w:r>
          </w:p>
        </w:tc>
        <w:tc>
          <w:tcPr>
            <w:tcW w:w="601" w:type="dxa"/>
            <w:tcBorders>
              <w:top w:val="single" w:sz="4" w:space="0" w:color="auto"/>
              <w:bottom w:val="nil"/>
            </w:tcBorders>
          </w:tcPr>
          <w:p w14:paraId="1237B894"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76,7</w:t>
            </w:r>
          </w:p>
        </w:tc>
        <w:tc>
          <w:tcPr>
            <w:tcW w:w="2964" w:type="dxa"/>
            <w:tcBorders>
              <w:top w:val="single" w:sz="4" w:space="0" w:color="auto"/>
              <w:bottom w:val="nil"/>
            </w:tcBorders>
            <w:shd w:val="clear" w:color="auto" w:fill="auto"/>
            <w:noWrap/>
            <w:vAlign w:val="center"/>
            <w:hideMark/>
          </w:tcPr>
          <w:p w14:paraId="7EB0C753"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1-5, 7-10, 12, 15-19, 21, 22, 24, 26-30</w:t>
            </w:r>
          </w:p>
        </w:tc>
      </w:tr>
      <w:tr w:rsidR="00C155D2" w:rsidRPr="00C155D2" w14:paraId="04E904DA" w14:textId="77777777" w:rsidTr="0044624A">
        <w:trPr>
          <w:trHeight w:val="300"/>
          <w:jc w:val="center"/>
        </w:trPr>
        <w:tc>
          <w:tcPr>
            <w:tcW w:w="1555" w:type="dxa"/>
            <w:tcBorders>
              <w:top w:val="nil"/>
              <w:bottom w:val="single" w:sz="4" w:space="0" w:color="auto"/>
            </w:tcBorders>
            <w:shd w:val="clear" w:color="auto" w:fill="auto"/>
            <w:noWrap/>
            <w:vAlign w:val="center"/>
            <w:hideMark/>
          </w:tcPr>
          <w:p w14:paraId="2E508826"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BA725B">
              <w:rPr>
                <w:rFonts w:ascii="Times New Roman" w:eastAsia="Times New Roman" w:hAnsi="Times New Roman" w:cs="Times New Roman"/>
                <w:i/>
                <w:iCs/>
                <w:color w:val="000000"/>
                <w:sz w:val="22"/>
                <w:szCs w:val="22"/>
                <w:lang w:eastAsia="en-ID"/>
              </w:rPr>
              <w:t xml:space="preserve">r </w:t>
            </w:r>
            <w:r w:rsidRPr="00BA725B">
              <w:rPr>
                <w:rFonts w:ascii="Times New Roman" w:eastAsia="Times New Roman" w:hAnsi="Times New Roman" w:cs="Times New Roman"/>
                <w:i/>
                <w:iCs/>
                <w:color w:val="000000"/>
                <w:sz w:val="22"/>
                <w:szCs w:val="22"/>
                <w:vertAlign w:val="subscript"/>
                <w:lang w:eastAsia="en-ID"/>
              </w:rPr>
              <w:t>calculated</w:t>
            </w:r>
            <w:r w:rsidRPr="00C155D2">
              <w:rPr>
                <w:rFonts w:ascii="Times New Roman" w:eastAsia="Times New Roman" w:hAnsi="Times New Roman" w:cs="Times New Roman"/>
                <w:color w:val="000000"/>
                <w:sz w:val="22"/>
                <w:szCs w:val="22"/>
                <w:lang w:eastAsia="en-ID"/>
              </w:rPr>
              <w:t xml:space="preserve"> ≤ </w:t>
            </w:r>
            <w:r w:rsidRPr="00BA725B">
              <w:rPr>
                <w:rFonts w:ascii="Times New Roman" w:eastAsia="Times New Roman" w:hAnsi="Times New Roman" w:cs="Times New Roman"/>
                <w:i/>
                <w:iCs/>
                <w:color w:val="000000"/>
                <w:sz w:val="22"/>
                <w:szCs w:val="22"/>
                <w:lang w:eastAsia="en-ID"/>
              </w:rPr>
              <w:t xml:space="preserve">r </w:t>
            </w:r>
            <w:r w:rsidRPr="00BA725B">
              <w:rPr>
                <w:rFonts w:ascii="Times New Roman" w:eastAsia="Times New Roman" w:hAnsi="Times New Roman" w:cs="Times New Roman"/>
                <w:i/>
                <w:iCs/>
                <w:color w:val="000000"/>
                <w:sz w:val="22"/>
                <w:szCs w:val="22"/>
                <w:vertAlign w:val="subscript"/>
                <w:lang w:eastAsia="en-ID"/>
              </w:rPr>
              <w:t>table</w:t>
            </w:r>
          </w:p>
        </w:tc>
        <w:tc>
          <w:tcPr>
            <w:tcW w:w="1532" w:type="dxa"/>
            <w:tcBorders>
              <w:top w:val="nil"/>
              <w:bottom w:val="single" w:sz="4" w:space="0" w:color="auto"/>
            </w:tcBorders>
            <w:shd w:val="clear" w:color="auto" w:fill="auto"/>
            <w:noWrap/>
            <w:vAlign w:val="center"/>
            <w:hideMark/>
          </w:tcPr>
          <w:p w14:paraId="6283EFAC"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Not Valid</w:t>
            </w:r>
          </w:p>
        </w:tc>
        <w:tc>
          <w:tcPr>
            <w:tcW w:w="436" w:type="dxa"/>
            <w:tcBorders>
              <w:top w:val="nil"/>
              <w:bottom w:val="single" w:sz="4" w:space="0" w:color="auto"/>
            </w:tcBorders>
          </w:tcPr>
          <w:p w14:paraId="7A8E7977"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7</w:t>
            </w:r>
          </w:p>
        </w:tc>
        <w:tc>
          <w:tcPr>
            <w:tcW w:w="601" w:type="dxa"/>
            <w:tcBorders>
              <w:top w:val="nil"/>
              <w:bottom w:val="single" w:sz="4" w:space="0" w:color="auto"/>
            </w:tcBorders>
          </w:tcPr>
          <w:p w14:paraId="46D6BE38"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23,3</w:t>
            </w:r>
          </w:p>
        </w:tc>
        <w:tc>
          <w:tcPr>
            <w:tcW w:w="2964" w:type="dxa"/>
            <w:tcBorders>
              <w:top w:val="nil"/>
              <w:bottom w:val="single" w:sz="4" w:space="0" w:color="auto"/>
            </w:tcBorders>
            <w:shd w:val="clear" w:color="auto" w:fill="auto"/>
            <w:noWrap/>
            <w:vAlign w:val="center"/>
            <w:hideMark/>
          </w:tcPr>
          <w:p w14:paraId="374C4B14"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6, 11, 13, 14, 20, 23, 25</w:t>
            </w:r>
          </w:p>
        </w:tc>
      </w:tr>
      <w:tr w:rsidR="00C155D2" w:rsidRPr="00C155D2" w14:paraId="16191B2D" w14:textId="77777777" w:rsidTr="0044624A">
        <w:trPr>
          <w:trHeight w:val="300"/>
          <w:jc w:val="center"/>
        </w:trPr>
        <w:tc>
          <w:tcPr>
            <w:tcW w:w="7088" w:type="dxa"/>
            <w:gridSpan w:val="5"/>
            <w:tcBorders>
              <w:top w:val="single" w:sz="4" w:space="0" w:color="auto"/>
              <w:bottom w:val="nil"/>
            </w:tcBorders>
          </w:tcPr>
          <w:p w14:paraId="7A6BD6B7"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 xml:space="preserve">r </w:t>
            </w:r>
            <w:r w:rsidRPr="00C155D2">
              <w:rPr>
                <w:rFonts w:ascii="Times New Roman" w:eastAsia="Times New Roman" w:hAnsi="Times New Roman" w:cs="Times New Roman"/>
                <w:color w:val="000000"/>
                <w:sz w:val="22"/>
                <w:szCs w:val="22"/>
                <w:vertAlign w:val="subscript"/>
                <w:lang w:eastAsia="en-ID"/>
              </w:rPr>
              <w:t>table</w:t>
            </w:r>
            <w:r w:rsidRPr="00C155D2">
              <w:rPr>
                <w:rFonts w:ascii="Times New Roman" w:eastAsia="Times New Roman" w:hAnsi="Times New Roman" w:cs="Times New Roman"/>
                <w:color w:val="000000"/>
                <w:sz w:val="22"/>
                <w:szCs w:val="22"/>
                <w:lang w:eastAsia="en-ID"/>
              </w:rPr>
              <w:t xml:space="preserve"> = 0,2133 with </w:t>
            </w:r>
            <w:r w:rsidRPr="00C155D2">
              <w:rPr>
                <w:rFonts w:ascii="Times New Roman" w:eastAsia="Times New Roman" w:hAnsi="Times New Roman" w:cs="Times New Roman"/>
                <w:i/>
                <w:iCs/>
                <w:color w:val="000000"/>
                <w:sz w:val="22"/>
                <w:szCs w:val="22"/>
                <w:lang w:eastAsia="en-ID"/>
              </w:rPr>
              <w:t>df</w:t>
            </w:r>
            <w:r w:rsidRPr="00C155D2">
              <w:rPr>
                <w:rFonts w:ascii="Times New Roman" w:eastAsia="Times New Roman" w:hAnsi="Times New Roman" w:cs="Times New Roman"/>
                <w:color w:val="000000"/>
                <w:sz w:val="22"/>
                <w:szCs w:val="22"/>
                <w:lang w:eastAsia="en-ID"/>
              </w:rPr>
              <w:t xml:space="preserve"> = 83 and α = 0,05</w:t>
            </w:r>
          </w:p>
        </w:tc>
      </w:tr>
    </w:tbl>
    <w:p w14:paraId="5C344804" w14:textId="77777777" w:rsidR="00C155D2" w:rsidRPr="00C155D2" w:rsidRDefault="00C155D2" w:rsidP="00C155D2">
      <w:pPr>
        <w:autoSpaceDE w:val="0"/>
        <w:autoSpaceDN w:val="0"/>
        <w:adjustRightInd w:val="0"/>
        <w:spacing w:after="120"/>
        <w:jc w:val="both"/>
        <w:rPr>
          <w:rFonts w:ascii="Times New Roman" w:hAnsi="Times New Roman"/>
          <w:sz w:val="22"/>
          <w:szCs w:val="22"/>
        </w:rPr>
      </w:pPr>
    </w:p>
    <w:p w14:paraId="5CBBA3E8" w14:textId="77777777" w:rsidR="00C155D2" w:rsidRPr="00C155D2" w:rsidRDefault="00C155D2" w:rsidP="00670D6C">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shd w:val="clear" w:color="auto" w:fill="FFFFFF"/>
        </w:rPr>
        <w:t xml:space="preserve">As shown in Table 10, </w:t>
      </w:r>
      <w:r w:rsidRPr="00C155D2">
        <w:rPr>
          <w:rFonts w:ascii="Times New Roman" w:hAnsi="Times New Roman" w:cs="Times New Roman"/>
          <w:sz w:val="22"/>
          <w:szCs w:val="22"/>
        </w:rPr>
        <w:t>23 out of 30 APS items (76.7%) were found to be valid, meaning their correlation with the overall APS score was statistically significant at the predetermined level of significance (</w:t>
      </w:r>
      <w:r w:rsidRPr="00BA725B">
        <w:rPr>
          <w:rFonts w:ascii="Times New Roman" w:hAnsi="Times New Roman" w:cs="Times New Roman"/>
          <w:i/>
          <w:iCs/>
          <w:sz w:val="22"/>
          <w:szCs w:val="22"/>
        </w:rPr>
        <w:t>α</w:t>
      </w:r>
      <w:r w:rsidRPr="00C155D2">
        <w:rPr>
          <w:rFonts w:ascii="Times New Roman" w:hAnsi="Times New Roman" w:cs="Times New Roman"/>
          <w:sz w:val="22"/>
          <w:szCs w:val="22"/>
        </w:rPr>
        <w:t xml:space="preserve"> = 0.05). These valid items include items 1-5, 7-10, 12, 15-19, 21, 22, 24, 26-30. On the other hand, 7 out of 30 APS items (23.3%) were found to be not valid, meaning their correlation with the overall APS score was not statistically significant at the predetermined level of significance (</w:t>
      </w:r>
      <w:r w:rsidRPr="00BA725B">
        <w:rPr>
          <w:rFonts w:ascii="Times New Roman" w:hAnsi="Times New Roman" w:cs="Times New Roman"/>
          <w:i/>
          <w:iCs/>
          <w:sz w:val="22"/>
          <w:szCs w:val="22"/>
        </w:rPr>
        <w:t>α</w:t>
      </w:r>
      <w:r w:rsidRPr="00C155D2">
        <w:rPr>
          <w:rFonts w:ascii="Times New Roman" w:hAnsi="Times New Roman" w:cs="Times New Roman"/>
          <w:sz w:val="22"/>
          <w:szCs w:val="22"/>
        </w:rPr>
        <w:t xml:space="preserve"> = 0.05). These not valid items include items 6, 11, 13, 14, 20, 23, 25. The predetermined level of significance (</w:t>
      </w:r>
      <w:r w:rsidRPr="00BA725B">
        <w:rPr>
          <w:rFonts w:ascii="Times New Roman" w:hAnsi="Times New Roman" w:cs="Times New Roman"/>
          <w:i/>
          <w:iCs/>
          <w:sz w:val="22"/>
          <w:szCs w:val="22"/>
        </w:rPr>
        <w:t>α</w:t>
      </w:r>
      <w:r w:rsidRPr="00C155D2">
        <w:rPr>
          <w:rFonts w:ascii="Times New Roman" w:hAnsi="Times New Roman" w:cs="Times New Roman"/>
          <w:sz w:val="22"/>
          <w:szCs w:val="22"/>
        </w:rPr>
        <w:t>) and degrees of freedom (</w:t>
      </w:r>
      <w:r w:rsidRPr="00BA725B">
        <w:rPr>
          <w:rFonts w:ascii="Times New Roman" w:hAnsi="Times New Roman" w:cs="Times New Roman"/>
          <w:i/>
          <w:iCs/>
          <w:sz w:val="22"/>
          <w:szCs w:val="22"/>
        </w:rPr>
        <w:t>df</w:t>
      </w:r>
      <w:r w:rsidRPr="00C155D2">
        <w:rPr>
          <w:rFonts w:ascii="Times New Roman" w:hAnsi="Times New Roman" w:cs="Times New Roman"/>
          <w:sz w:val="22"/>
          <w:szCs w:val="22"/>
        </w:rPr>
        <w:t xml:space="preserve">) used in the analysis were </w:t>
      </w:r>
      <w:r w:rsidRPr="00BA725B">
        <w:rPr>
          <w:rFonts w:ascii="Times New Roman" w:hAnsi="Times New Roman" w:cs="Times New Roman"/>
          <w:i/>
          <w:iCs/>
          <w:sz w:val="22"/>
          <w:szCs w:val="22"/>
        </w:rPr>
        <w:t>α</w:t>
      </w:r>
      <w:r w:rsidRPr="00C155D2">
        <w:rPr>
          <w:rFonts w:ascii="Times New Roman" w:hAnsi="Times New Roman" w:cs="Times New Roman"/>
          <w:sz w:val="22"/>
          <w:szCs w:val="22"/>
        </w:rPr>
        <w:t xml:space="preserve"> = 0.05 and </w:t>
      </w:r>
      <w:r w:rsidRPr="00BA725B">
        <w:rPr>
          <w:rFonts w:ascii="Times New Roman" w:hAnsi="Times New Roman" w:cs="Times New Roman"/>
          <w:i/>
          <w:iCs/>
          <w:sz w:val="22"/>
          <w:szCs w:val="22"/>
        </w:rPr>
        <w:t>df</w:t>
      </w:r>
      <w:r w:rsidRPr="00C155D2">
        <w:rPr>
          <w:rFonts w:ascii="Times New Roman" w:hAnsi="Times New Roman" w:cs="Times New Roman"/>
          <w:sz w:val="22"/>
          <w:szCs w:val="22"/>
        </w:rPr>
        <w:t xml:space="preserve"> = 83, respectively. The correlation coefficient threshold for determining construct validity was set at </w:t>
      </w:r>
      <w:r w:rsidRPr="00BA725B">
        <w:rPr>
          <w:rFonts w:ascii="Times New Roman" w:hAnsi="Times New Roman" w:cs="Times New Roman"/>
          <w:i/>
          <w:iCs/>
          <w:sz w:val="22"/>
          <w:szCs w:val="22"/>
        </w:rPr>
        <w:t xml:space="preserve">r </w:t>
      </w:r>
      <w:r w:rsidRPr="00BA725B">
        <w:rPr>
          <w:rFonts w:ascii="Times New Roman" w:hAnsi="Times New Roman" w:cs="Times New Roman"/>
          <w:i/>
          <w:iCs/>
          <w:sz w:val="22"/>
          <w:szCs w:val="22"/>
          <w:vertAlign w:val="subscript"/>
        </w:rPr>
        <w:t>table</w:t>
      </w:r>
      <w:r w:rsidRPr="00C155D2">
        <w:rPr>
          <w:rFonts w:ascii="Times New Roman" w:hAnsi="Times New Roman" w:cs="Times New Roman"/>
          <w:sz w:val="22"/>
          <w:szCs w:val="22"/>
        </w:rPr>
        <w:t xml:space="preserve"> = 0.2133.</w:t>
      </w:r>
    </w:p>
    <w:p w14:paraId="258BEF0C" w14:textId="77777777" w:rsidR="00C155D2" w:rsidRPr="00C155D2" w:rsidRDefault="00C155D2" w:rsidP="00C155D2">
      <w:pPr>
        <w:spacing w:after="120"/>
        <w:ind w:firstLine="567"/>
        <w:jc w:val="both"/>
        <w:rPr>
          <w:rFonts w:ascii="Times New Roman" w:hAnsi="Times New Roman" w:cs="Times New Roman"/>
          <w:sz w:val="22"/>
          <w:szCs w:val="22"/>
        </w:rPr>
      </w:pPr>
    </w:p>
    <w:p w14:paraId="045E6B31" w14:textId="77777777" w:rsidR="00C155D2" w:rsidRPr="00C155D2" w:rsidRDefault="00C155D2" w:rsidP="00C155D2">
      <w:pPr>
        <w:spacing w:after="120"/>
        <w:jc w:val="both"/>
        <w:rPr>
          <w:rFonts w:ascii="Times New Roman" w:hAnsi="Times New Roman"/>
          <w:b/>
          <w:bCs/>
          <w:sz w:val="22"/>
          <w:szCs w:val="22"/>
          <w:lang w:val="en-US"/>
        </w:rPr>
      </w:pPr>
      <w:r w:rsidRPr="00C155D2">
        <w:rPr>
          <w:rFonts w:ascii="Times New Roman" w:hAnsi="Times New Roman"/>
          <w:b/>
          <w:bCs/>
          <w:sz w:val="22"/>
          <w:szCs w:val="22"/>
          <w:lang w:val="en-US"/>
        </w:rPr>
        <w:t>Table 11</w:t>
      </w:r>
    </w:p>
    <w:p w14:paraId="3542E362" w14:textId="77777777" w:rsidR="00C155D2" w:rsidRPr="00C155D2" w:rsidRDefault="00C155D2" w:rsidP="00C155D2">
      <w:pPr>
        <w:spacing w:after="120"/>
        <w:jc w:val="both"/>
        <w:rPr>
          <w:rFonts w:ascii="Times New Roman" w:hAnsi="Times New Roman"/>
          <w:i/>
          <w:iCs/>
          <w:sz w:val="22"/>
          <w:szCs w:val="22"/>
          <w:lang w:val="en-US"/>
        </w:rPr>
      </w:pPr>
      <w:r w:rsidRPr="00C155D2">
        <w:rPr>
          <w:rFonts w:ascii="Times New Roman" w:hAnsi="Times New Roman"/>
          <w:i/>
          <w:iCs/>
          <w:sz w:val="22"/>
          <w:szCs w:val="22"/>
          <w:lang w:val="en-US"/>
        </w:rPr>
        <w:t>Reliability values of the instrument</w:t>
      </w:r>
    </w:p>
    <w:tbl>
      <w:tblPr>
        <w:tblW w:w="5802" w:type="dxa"/>
        <w:jc w:val="center"/>
        <w:tblBorders>
          <w:top w:val="single" w:sz="4" w:space="0" w:color="auto"/>
          <w:bottom w:val="single" w:sz="4" w:space="0" w:color="auto"/>
        </w:tblBorders>
        <w:tblLook w:val="04A0" w:firstRow="1" w:lastRow="0" w:firstColumn="1" w:lastColumn="0" w:noHBand="0" w:noVBand="1"/>
      </w:tblPr>
      <w:tblGrid>
        <w:gridCol w:w="2684"/>
        <w:gridCol w:w="1275"/>
        <w:gridCol w:w="1843"/>
      </w:tblGrid>
      <w:tr w:rsidR="00C155D2" w:rsidRPr="00C155D2" w14:paraId="3ACABDB7" w14:textId="77777777" w:rsidTr="00226165">
        <w:trPr>
          <w:trHeight w:val="315"/>
          <w:jc w:val="center"/>
        </w:trPr>
        <w:tc>
          <w:tcPr>
            <w:tcW w:w="2684" w:type="dxa"/>
            <w:tcBorders>
              <w:top w:val="single" w:sz="4" w:space="0" w:color="auto"/>
              <w:bottom w:val="single" w:sz="4" w:space="0" w:color="auto"/>
            </w:tcBorders>
            <w:shd w:val="clear" w:color="auto" w:fill="auto"/>
            <w:noWrap/>
            <w:vAlign w:val="center"/>
          </w:tcPr>
          <w:p w14:paraId="621A035C" w14:textId="77777777"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Test Method</w:t>
            </w:r>
          </w:p>
        </w:tc>
        <w:tc>
          <w:tcPr>
            <w:tcW w:w="1275" w:type="dxa"/>
            <w:tcBorders>
              <w:top w:val="single" w:sz="4" w:space="0" w:color="auto"/>
              <w:bottom w:val="single" w:sz="4" w:space="0" w:color="auto"/>
            </w:tcBorders>
            <w:shd w:val="clear" w:color="auto" w:fill="auto"/>
            <w:noWrap/>
            <w:vAlign w:val="center"/>
          </w:tcPr>
          <w:p w14:paraId="1AFFDBAE" w14:textId="77777777"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Value</w:t>
            </w:r>
          </w:p>
        </w:tc>
        <w:tc>
          <w:tcPr>
            <w:tcW w:w="1843" w:type="dxa"/>
            <w:tcBorders>
              <w:top w:val="single" w:sz="4" w:space="0" w:color="auto"/>
              <w:bottom w:val="single" w:sz="4" w:space="0" w:color="auto"/>
            </w:tcBorders>
            <w:shd w:val="clear" w:color="auto" w:fill="auto"/>
            <w:noWrap/>
            <w:vAlign w:val="center"/>
          </w:tcPr>
          <w:p w14:paraId="649B7455" w14:textId="77777777"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interpretation</w:t>
            </w:r>
          </w:p>
        </w:tc>
      </w:tr>
      <w:tr w:rsidR="00C155D2" w:rsidRPr="00C155D2" w14:paraId="2D186DAE" w14:textId="77777777" w:rsidTr="00226165">
        <w:trPr>
          <w:trHeight w:val="315"/>
          <w:jc w:val="center"/>
        </w:trPr>
        <w:tc>
          <w:tcPr>
            <w:tcW w:w="2684" w:type="dxa"/>
            <w:tcBorders>
              <w:top w:val="single" w:sz="4" w:space="0" w:color="auto"/>
            </w:tcBorders>
            <w:shd w:val="clear" w:color="auto" w:fill="auto"/>
            <w:noWrap/>
            <w:vAlign w:val="center"/>
            <w:hideMark/>
          </w:tcPr>
          <w:p w14:paraId="0EDCF159"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Kuder-Richardson's 20</w:t>
            </w:r>
          </w:p>
        </w:tc>
        <w:tc>
          <w:tcPr>
            <w:tcW w:w="1275" w:type="dxa"/>
            <w:tcBorders>
              <w:top w:val="single" w:sz="4" w:space="0" w:color="auto"/>
            </w:tcBorders>
            <w:shd w:val="clear" w:color="auto" w:fill="auto"/>
            <w:noWrap/>
            <w:vAlign w:val="center"/>
            <w:hideMark/>
          </w:tcPr>
          <w:p w14:paraId="4D238AF8"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0,7304</w:t>
            </w:r>
          </w:p>
        </w:tc>
        <w:tc>
          <w:tcPr>
            <w:tcW w:w="1843" w:type="dxa"/>
            <w:tcBorders>
              <w:top w:val="single" w:sz="4" w:space="0" w:color="auto"/>
            </w:tcBorders>
            <w:shd w:val="clear" w:color="auto" w:fill="auto"/>
            <w:noWrap/>
            <w:vAlign w:val="center"/>
            <w:hideMark/>
          </w:tcPr>
          <w:p w14:paraId="6797294D"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Reliable</w:t>
            </w:r>
          </w:p>
        </w:tc>
      </w:tr>
    </w:tbl>
    <w:p w14:paraId="1D34659C" w14:textId="77777777" w:rsidR="00C155D2" w:rsidRPr="00C155D2" w:rsidRDefault="00C155D2" w:rsidP="00C155D2">
      <w:pPr>
        <w:spacing w:after="120"/>
        <w:ind w:firstLine="567"/>
        <w:jc w:val="both"/>
        <w:rPr>
          <w:rFonts w:ascii="Times New Roman" w:hAnsi="Times New Roman"/>
          <w:sz w:val="22"/>
          <w:szCs w:val="22"/>
        </w:rPr>
      </w:pPr>
    </w:p>
    <w:p w14:paraId="7E2ACA64" w14:textId="77777777" w:rsidR="00C155D2" w:rsidRPr="00C155D2" w:rsidRDefault="00C155D2" w:rsidP="00670D6C">
      <w:pPr>
        <w:spacing w:after="120"/>
        <w:ind w:firstLine="709"/>
        <w:jc w:val="both"/>
        <w:rPr>
          <w:rFonts w:ascii="Times New Roman" w:hAnsi="Times New Roman" w:cs="Times New Roman"/>
          <w:sz w:val="22"/>
          <w:szCs w:val="22"/>
          <w:shd w:val="clear" w:color="auto" w:fill="FFFFFF"/>
        </w:rPr>
      </w:pPr>
      <w:r w:rsidRPr="00C155D2">
        <w:rPr>
          <w:rFonts w:ascii="Times New Roman" w:hAnsi="Times New Roman" w:cs="Times New Roman"/>
          <w:sz w:val="22"/>
          <w:szCs w:val="22"/>
        </w:rPr>
        <w:t xml:space="preserve">Table </w:t>
      </w:r>
      <w:r w:rsidRPr="00C155D2">
        <w:rPr>
          <w:rFonts w:ascii="Times New Roman" w:hAnsi="Times New Roman" w:cs="Times New Roman"/>
          <w:sz w:val="22"/>
          <w:szCs w:val="22"/>
          <w:shd w:val="clear" w:color="auto" w:fill="FFFFFF"/>
        </w:rPr>
        <w:t xml:space="preserve">11 shows the reliability of the APS instrument using </w:t>
      </w:r>
      <w:r w:rsidRPr="00C155D2">
        <w:rPr>
          <w:rFonts w:ascii="Times New Roman" w:hAnsi="Times New Roman" w:cs="Times New Roman"/>
          <w:sz w:val="22"/>
          <w:szCs w:val="22"/>
        </w:rPr>
        <w:t xml:space="preserve">Kuder Richardson </w:t>
      </w:r>
      <w:r w:rsidRPr="00C155D2">
        <w:rPr>
          <w:rFonts w:ascii="Times New Roman" w:hAnsi="Times New Roman" w:cs="Times New Roman"/>
          <w:sz w:val="22"/>
          <w:szCs w:val="22"/>
          <w:shd w:val="clear" w:color="auto" w:fill="FFFFFF"/>
        </w:rPr>
        <w:t xml:space="preserve">20 test </w:t>
      </w:r>
      <w:r w:rsidRPr="00C155D2">
        <w:rPr>
          <w:rFonts w:ascii="Times New Roman" w:hAnsi="Times New Roman" w:cs="Times New Roman"/>
          <w:sz w:val="22"/>
          <w:szCs w:val="22"/>
        </w:rPr>
        <w:t xml:space="preserve">methods. </w:t>
      </w:r>
      <w:r w:rsidRPr="00C155D2">
        <w:rPr>
          <w:rFonts w:ascii="Times New Roman" w:hAnsi="Times New Roman" w:cs="Times New Roman"/>
          <w:sz w:val="22"/>
          <w:szCs w:val="22"/>
          <w:shd w:val="clear" w:color="auto" w:fill="FFFFFF"/>
        </w:rPr>
        <w:t xml:space="preserve">The reliability value is </w:t>
      </w:r>
      <w:r w:rsidRPr="00C155D2">
        <w:rPr>
          <w:rFonts w:ascii="Times New Roman" w:hAnsi="Times New Roman" w:cs="Times New Roman"/>
          <w:sz w:val="22"/>
          <w:szCs w:val="22"/>
        </w:rPr>
        <w:t xml:space="preserve">0.7304 and </w:t>
      </w:r>
      <w:r w:rsidRPr="00C155D2">
        <w:rPr>
          <w:rFonts w:ascii="Times New Roman" w:hAnsi="Times New Roman" w:cs="Times New Roman"/>
          <w:sz w:val="22"/>
          <w:szCs w:val="22"/>
          <w:shd w:val="clear" w:color="auto" w:fill="FFFFFF"/>
        </w:rPr>
        <w:t xml:space="preserve">is considered reliable. This means that the instrument produces consistent and stable results, indicating that the measurements taken from the instrument are </w:t>
      </w:r>
      <w:r w:rsidRPr="00C155D2">
        <w:rPr>
          <w:rFonts w:ascii="Times New Roman" w:hAnsi="Times New Roman" w:cs="Times New Roman"/>
          <w:sz w:val="22"/>
          <w:szCs w:val="22"/>
        </w:rPr>
        <w:t xml:space="preserve">reliable </w:t>
      </w:r>
      <w:r w:rsidRPr="00C155D2">
        <w:rPr>
          <w:rFonts w:ascii="Times New Roman" w:hAnsi="Times New Roman" w:cs="Times New Roman"/>
          <w:sz w:val="22"/>
          <w:szCs w:val="22"/>
          <w:shd w:val="clear" w:color="auto" w:fill="FFFFFF"/>
        </w:rPr>
        <w:t xml:space="preserve">and accurate. Therefore, APS </w:t>
      </w:r>
      <w:r w:rsidRPr="00C155D2">
        <w:rPr>
          <w:rFonts w:ascii="Times New Roman" w:hAnsi="Times New Roman" w:cs="Times New Roman"/>
          <w:sz w:val="22"/>
          <w:szCs w:val="22"/>
        </w:rPr>
        <w:t xml:space="preserve">instruments </w:t>
      </w:r>
      <w:r w:rsidRPr="00C155D2">
        <w:rPr>
          <w:rFonts w:ascii="Times New Roman" w:hAnsi="Times New Roman" w:cs="Times New Roman"/>
          <w:sz w:val="22"/>
          <w:szCs w:val="22"/>
          <w:shd w:val="clear" w:color="auto" w:fill="FFFFFF"/>
        </w:rPr>
        <w:t xml:space="preserve">can be considered a reliable tool </w:t>
      </w:r>
      <w:r w:rsidRPr="00C155D2">
        <w:rPr>
          <w:rFonts w:ascii="Times New Roman" w:hAnsi="Times New Roman" w:cs="Times New Roman"/>
          <w:sz w:val="22"/>
          <w:szCs w:val="22"/>
        </w:rPr>
        <w:t xml:space="preserve">for measuring </w:t>
      </w:r>
      <w:r w:rsidRPr="00C155D2">
        <w:rPr>
          <w:rFonts w:ascii="Times New Roman" w:hAnsi="Times New Roman" w:cs="Times New Roman"/>
          <w:sz w:val="22"/>
          <w:szCs w:val="22"/>
          <w:shd w:val="clear" w:color="auto" w:fill="FFFFFF"/>
        </w:rPr>
        <w:t xml:space="preserve">the </w:t>
      </w:r>
      <w:r w:rsidRPr="00C155D2">
        <w:rPr>
          <w:rFonts w:ascii="Times New Roman" w:hAnsi="Times New Roman" w:cs="Times New Roman"/>
          <w:sz w:val="22"/>
          <w:szCs w:val="22"/>
        </w:rPr>
        <w:t xml:space="preserve">construction they are </w:t>
      </w:r>
      <w:r w:rsidRPr="00C155D2">
        <w:rPr>
          <w:rFonts w:ascii="Times New Roman" w:hAnsi="Times New Roman" w:cs="Times New Roman"/>
          <w:sz w:val="22"/>
          <w:szCs w:val="22"/>
          <w:shd w:val="clear" w:color="auto" w:fill="FFFFFF"/>
        </w:rPr>
        <w:t>designed to measure.</w:t>
      </w:r>
    </w:p>
    <w:p w14:paraId="4AA34B6C" w14:textId="77777777" w:rsidR="003A2F5F" w:rsidRPr="003E5757" w:rsidRDefault="003A2F5F" w:rsidP="235DF6B6">
      <w:pPr>
        <w:ind w:firstLine="709"/>
        <w:rPr>
          <w:rFonts w:ascii="Times New Roman" w:eastAsia="Times New Roman" w:hAnsi="Times New Roman" w:cs="Times New Roman"/>
          <w:bCs/>
          <w:sz w:val="22"/>
        </w:rPr>
      </w:pPr>
    </w:p>
    <w:p w14:paraId="75915A0E" w14:textId="77777777" w:rsidR="235DF6B6" w:rsidRPr="001A3ECC" w:rsidRDefault="235DF6B6" w:rsidP="003E5757">
      <w:pPr>
        <w:pStyle w:val="Sectiontitle"/>
        <w:rPr>
          <w:sz w:val="22"/>
          <w:szCs w:val="22"/>
        </w:rPr>
      </w:pPr>
      <w:r w:rsidRPr="001A3ECC">
        <w:lastRenderedPageBreak/>
        <w:t>CONCLUSIONS</w:t>
      </w:r>
    </w:p>
    <w:p w14:paraId="6438B389" w14:textId="7C8C2EF5" w:rsidR="00561C90" w:rsidRPr="00983FF9" w:rsidRDefault="00561C90" w:rsidP="00561C90">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shd w:val="clear" w:color="auto" w:fill="FFFFFF"/>
        </w:rPr>
        <w:t xml:space="preserve">Based on the </w:t>
      </w:r>
      <w:r w:rsidRPr="00983FF9">
        <w:rPr>
          <w:rFonts w:ascii="Times New Roman" w:hAnsi="Times New Roman" w:cs="Times New Roman"/>
          <w:sz w:val="22"/>
          <w:szCs w:val="22"/>
        </w:rPr>
        <w:t xml:space="preserve">results of the </w:t>
      </w:r>
      <w:r w:rsidRPr="00983FF9">
        <w:rPr>
          <w:rFonts w:ascii="Times New Roman" w:hAnsi="Times New Roman" w:cs="Times New Roman"/>
          <w:sz w:val="22"/>
          <w:szCs w:val="22"/>
          <w:shd w:val="clear" w:color="auto" w:fill="FFFFFF"/>
        </w:rPr>
        <w:t xml:space="preserve">field </w:t>
      </w:r>
      <w:r w:rsidRPr="00983FF9">
        <w:rPr>
          <w:rFonts w:ascii="Times New Roman" w:hAnsi="Times New Roman" w:cs="Times New Roman"/>
          <w:sz w:val="22"/>
          <w:szCs w:val="22"/>
        </w:rPr>
        <w:t xml:space="preserve">test, </w:t>
      </w:r>
      <w:r w:rsidRPr="00983FF9">
        <w:rPr>
          <w:rFonts w:ascii="Times New Roman" w:hAnsi="Times New Roman" w:cs="Times New Roman"/>
          <w:sz w:val="22"/>
          <w:szCs w:val="22"/>
          <w:shd w:val="clear" w:color="auto" w:fill="FFFFFF"/>
        </w:rPr>
        <w:t xml:space="preserve">it can be concluded that the APS instrument is </w:t>
      </w:r>
      <w:r w:rsidRPr="00983FF9">
        <w:rPr>
          <w:rFonts w:ascii="Times New Roman" w:hAnsi="Times New Roman" w:cs="Times New Roman"/>
          <w:sz w:val="22"/>
          <w:szCs w:val="22"/>
        </w:rPr>
        <w:t xml:space="preserve">capable of distinguishing </w:t>
      </w:r>
      <w:r w:rsidRPr="00983FF9">
        <w:rPr>
          <w:rFonts w:ascii="Times New Roman" w:hAnsi="Times New Roman" w:cs="Times New Roman"/>
          <w:sz w:val="22"/>
          <w:szCs w:val="22"/>
          <w:shd w:val="clear" w:color="auto" w:fill="FFFFFF"/>
        </w:rPr>
        <w:t xml:space="preserve">students who can </w:t>
      </w:r>
      <w:r w:rsidRPr="00983FF9">
        <w:rPr>
          <w:rFonts w:ascii="Times New Roman" w:hAnsi="Times New Roman" w:cs="Times New Roman"/>
          <w:sz w:val="22"/>
          <w:szCs w:val="22"/>
        </w:rPr>
        <w:t xml:space="preserve">correctly </w:t>
      </w:r>
      <w:r w:rsidRPr="00983FF9">
        <w:rPr>
          <w:rFonts w:ascii="Times New Roman" w:hAnsi="Times New Roman" w:cs="Times New Roman"/>
          <w:sz w:val="22"/>
          <w:szCs w:val="22"/>
          <w:shd w:val="clear" w:color="auto" w:fill="FFFFFF"/>
        </w:rPr>
        <w:t xml:space="preserve">answer questions and those who cannot. The APS instrument is also </w:t>
      </w:r>
      <w:r w:rsidRPr="00983FF9">
        <w:rPr>
          <w:rFonts w:ascii="Times New Roman" w:hAnsi="Times New Roman" w:cs="Times New Roman"/>
          <w:sz w:val="22"/>
          <w:szCs w:val="22"/>
        </w:rPr>
        <w:t xml:space="preserve">capable of distinguishing </w:t>
      </w:r>
      <w:r w:rsidRPr="00983FF9">
        <w:rPr>
          <w:rFonts w:ascii="Times New Roman" w:hAnsi="Times New Roman" w:cs="Times New Roman"/>
          <w:sz w:val="22"/>
          <w:szCs w:val="22"/>
          <w:shd w:val="clear" w:color="auto" w:fill="FFFFFF"/>
        </w:rPr>
        <w:t xml:space="preserve">between students who have a good </w:t>
      </w:r>
      <w:r w:rsidRPr="00983FF9">
        <w:rPr>
          <w:rFonts w:ascii="Times New Roman" w:hAnsi="Times New Roman" w:cs="Times New Roman"/>
          <w:sz w:val="22"/>
          <w:szCs w:val="22"/>
        </w:rPr>
        <w:t xml:space="preserve">understanding </w:t>
      </w:r>
      <w:r w:rsidRPr="00983FF9">
        <w:rPr>
          <w:rFonts w:ascii="Times New Roman" w:hAnsi="Times New Roman" w:cs="Times New Roman"/>
          <w:sz w:val="22"/>
          <w:szCs w:val="22"/>
          <w:shd w:val="clear" w:color="auto" w:fill="FFFFFF"/>
        </w:rPr>
        <w:t xml:space="preserve">of the material </w:t>
      </w:r>
      <w:r w:rsidRPr="00983FF9">
        <w:rPr>
          <w:rFonts w:ascii="Times New Roman" w:hAnsi="Times New Roman" w:cs="Times New Roman"/>
          <w:sz w:val="22"/>
          <w:szCs w:val="22"/>
        </w:rPr>
        <w:t xml:space="preserve">in </w:t>
      </w:r>
      <w:r w:rsidRPr="00983FF9">
        <w:rPr>
          <w:rFonts w:ascii="Times New Roman" w:hAnsi="Times New Roman" w:cs="Times New Roman"/>
          <w:sz w:val="22"/>
          <w:szCs w:val="22"/>
          <w:shd w:val="clear" w:color="auto" w:fill="FFFFFF"/>
        </w:rPr>
        <w:t xml:space="preserve">the overall test and those who do not. The invalid </w:t>
      </w:r>
      <w:r w:rsidRPr="00983FF9">
        <w:rPr>
          <w:rFonts w:ascii="Times New Roman" w:hAnsi="Times New Roman" w:cs="Times New Roman"/>
          <w:sz w:val="22"/>
          <w:szCs w:val="22"/>
        </w:rPr>
        <w:t xml:space="preserve">element was </w:t>
      </w:r>
      <w:r w:rsidRPr="00983FF9">
        <w:rPr>
          <w:rFonts w:ascii="Times New Roman" w:hAnsi="Times New Roman" w:cs="Times New Roman"/>
          <w:sz w:val="22"/>
          <w:szCs w:val="22"/>
          <w:shd w:val="clear" w:color="auto" w:fill="FFFFFF"/>
        </w:rPr>
        <w:t xml:space="preserve">not used. Thus, the APS instrument is considered </w:t>
      </w:r>
      <w:r w:rsidRPr="00983FF9">
        <w:rPr>
          <w:rFonts w:ascii="Times New Roman" w:hAnsi="Times New Roman" w:cs="Times New Roman"/>
          <w:sz w:val="22"/>
          <w:szCs w:val="22"/>
        </w:rPr>
        <w:t xml:space="preserve">to be </w:t>
      </w:r>
      <w:r w:rsidRPr="00983FF9">
        <w:rPr>
          <w:rFonts w:ascii="Times New Roman" w:hAnsi="Times New Roman" w:cs="Times New Roman"/>
          <w:sz w:val="22"/>
          <w:szCs w:val="22"/>
          <w:shd w:val="clear" w:color="auto" w:fill="FFFFFF"/>
        </w:rPr>
        <w:t xml:space="preserve">valid and reliable </w:t>
      </w:r>
      <w:r w:rsidRPr="00983FF9">
        <w:rPr>
          <w:rFonts w:ascii="Times New Roman" w:hAnsi="Times New Roman" w:cs="Times New Roman"/>
          <w:sz w:val="22"/>
          <w:szCs w:val="22"/>
        </w:rPr>
        <w:t xml:space="preserve">in </w:t>
      </w:r>
      <w:r w:rsidRPr="00983FF9">
        <w:rPr>
          <w:rFonts w:ascii="Times New Roman" w:hAnsi="Times New Roman" w:cs="Times New Roman"/>
          <w:sz w:val="22"/>
          <w:szCs w:val="22"/>
          <w:shd w:val="clear" w:color="auto" w:fill="FFFFFF"/>
        </w:rPr>
        <w:t xml:space="preserve">assessing the </w:t>
      </w:r>
      <w:r w:rsidR="00014950">
        <w:rPr>
          <w:rFonts w:ascii="Times New Roman" w:hAnsi="Times New Roman" w:cs="Times New Roman"/>
          <w:sz w:val="22"/>
          <w:szCs w:val="22"/>
          <w:shd w:val="clear" w:color="auto" w:fill="FFFFFF"/>
        </w:rPr>
        <w:t>prerequisite algebra</w:t>
      </w:r>
      <w:r w:rsidRPr="00983FF9">
        <w:rPr>
          <w:rFonts w:ascii="Times New Roman" w:hAnsi="Times New Roman" w:cs="Times New Roman"/>
          <w:sz w:val="22"/>
          <w:szCs w:val="22"/>
          <w:shd w:val="clear" w:color="auto" w:fill="FFFFFF"/>
        </w:rPr>
        <w:t xml:space="preserve"> </w:t>
      </w:r>
      <w:r w:rsidRPr="00983FF9">
        <w:rPr>
          <w:rFonts w:ascii="Times New Roman" w:hAnsi="Times New Roman" w:cs="Times New Roman"/>
          <w:sz w:val="22"/>
          <w:szCs w:val="22"/>
        </w:rPr>
        <w:t xml:space="preserve">skills </w:t>
      </w:r>
      <w:r w:rsidRPr="00983FF9">
        <w:rPr>
          <w:rFonts w:ascii="Times New Roman" w:hAnsi="Times New Roman" w:cs="Times New Roman"/>
          <w:sz w:val="22"/>
          <w:szCs w:val="22"/>
          <w:shd w:val="clear" w:color="auto" w:fill="FFFFFF"/>
        </w:rPr>
        <w:t xml:space="preserve">of </w:t>
      </w:r>
      <w:r w:rsidRPr="00983FF9">
        <w:rPr>
          <w:rFonts w:ascii="Times New Roman" w:hAnsi="Times New Roman" w:cs="Times New Roman"/>
          <w:sz w:val="22"/>
          <w:szCs w:val="22"/>
        </w:rPr>
        <w:t xml:space="preserve">students in the </w:t>
      </w:r>
      <w:r w:rsidRPr="00983FF9">
        <w:rPr>
          <w:rFonts w:ascii="Times New Roman" w:hAnsi="Times New Roman" w:cs="Times New Roman"/>
          <w:sz w:val="22"/>
          <w:szCs w:val="22"/>
          <w:shd w:val="clear" w:color="auto" w:fill="FFFFFF"/>
        </w:rPr>
        <w:t xml:space="preserve">seventh </w:t>
      </w:r>
      <w:r w:rsidRPr="00983FF9">
        <w:rPr>
          <w:rFonts w:ascii="Times New Roman" w:hAnsi="Times New Roman" w:cs="Times New Roman"/>
          <w:sz w:val="22"/>
          <w:szCs w:val="22"/>
        </w:rPr>
        <w:t xml:space="preserve">grade. These </w:t>
      </w:r>
      <w:r w:rsidRPr="00983FF9">
        <w:rPr>
          <w:rFonts w:ascii="Times New Roman" w:hAnsi="Times New Roman" w:cs="Times New Roman"/>
          <w:sz w:val="22"/>
          <w:szCs w:val="22"/>
          <w:shd w:val="clear" w:color="auto" w:fill="FFFFFF"/>
        </w:rPr>
        <w:t xml:space="preserve">results indicate that it is recommended </w:t>
      </w:r>
      <w:r w:rsidRPr="00983FF9">
        <w:rPr>
          <w:rFonts w:ascii="Times New Roman" w:hAnsi="Times New Roman" w:cs="Times New Roman"/>
          <w:sz w:val="22"/>
          <w:szCs w:val="22"/>
        </w:rPr>
        <w:t xml:space="preserve">to be used, </w:t>
      </w:r>
      <w:r w:rsidRPr="00983FF9">
        <w:rPr>
          <w:rFonts w:ascii="Times New Roman" w:hAnsi="Times New Roman" w:cs="Times New Roman"/>
          <w:sz w:val="22"/>
          <w:szCs w:val="22"/>
          <w:shd w:val="clear" w:color="auto" w:fill="FFFFFF"/>
        </w:rPr>
        <w:t xml:space="preserve">as it is </w:t>
      </w:r>
      <w:r w:rsidRPr="00983FF9">
        <w:rPr>
          <w:rFonts w:ascii="Times New Roman" w:hAnsi="Times New Roman" w:cs="Times New Roman"/>
          <w:sz w:val="22"/>
          <w:szCs w:val="22"/>
        </w:rPr>
        <w:t xml:space="preserve">relevant, fast </w:t>
      </w:r>
      <w:r w:rsidRPr="00983FF9">
        <w:rPr>
          <w:rFonts w:ascii="Times New Roman" w:hAnsi="Times New Roman" w:cs="Times New Roman"/>
          <w:sz w:val="22"/>
          <w:szCs w:val="22"/>
          <w:shd w:val="clear" w:color="auto" w:fill="FFFFFF"/>
        </w:rPr>
        <w:t xml:space="preserve">and easy to </w:t>
      </w:r>
      <w:r w:rsidRPr="00983FF9">
        <w:rPr>
          <w:rFonts w:ascii="Times New Roman" w:hAnsi="Times New Roman" w:cs="Times New Roman"/>
          <w:sz w:val="22"/>
          <w:szCs w:val="22"/>
        </w:rPr>
        <w:t>manage.</w:t>
      </w:r>
    </w:p>
    <w:p w14:paraId="6E4C70B3" w14:textId="77777777" w:rsidR="00561C90" w:rsidRPr="00983FF9" w:rsidRDefault="00561C90" w:rsidP="00561C90">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rPr>
        <w:t>The results of the current study can have significant implications for various educational stakeholders, such as curriculum planners, parents, and schools. For curriculum planners, the study's findings can serve as a guide in designing algebra curricula that take into account students' existing algebraic knowledge. By incorporating a preliminary algebra skills assessment test, educators can determine students' readiness for algebraic concepts and adjust their teaching methods accordingly.</w:t>
      </w:r>
    </w:p>
    <w:p w14:paraId="058C6C61" w14:textId="77777777" w:rsidR="00561C90" w:rsidRPr="00983FF9" w:rsidRDefault="00561C90" w:rsidP="00561C90">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rPr>
        <w:t xml:space="preserve">Moreover, the </w:t>
      </w:r>
      <w:r w:rsidRPr="00983FF9">
        <w:rPr>
          <w:rFonts w:ascii="Times New Roman" w:hAnsi="Times New Roman" w:cs="Times New Roman"/>
          <w:sz w:val="22"/>
          <w:szCs w:val="22"/>
          <w:shd w:val="clear" w:color="auto" w:fill="FFFFFF"/>
        </w:rPr>
        <w:t xml:space="preserve">results of </w:t>
      </w:r>
      <w:r w:rsidRPr="00983FF9">
        <w:rPr>
          <w:rFonts w:ascii="Times New Roman" w:hAnsi="Times New Roman" w:cs="Times New Roman"/>
          <w:sz w:val="22"/>
          <w:szCs w:val="22"/>
        </w:rPr>
        <w:t xml:space="preserve">the </w:t>
      </w:r>
      <w:r w:rsidRPr="00983FF9">
        <w:rPr>
          <w:rFonts w:ascii="Times New Roman" w:hAnsi="Times New Roman" w:cs="Times New Roman"/>
          <w:sz w:val="22"/>
          <w:szCs w:val="22"/>
          <w:shd w:val="clear" w:color="auto" w:fill="FFFFFF"/>
        </w:rPr>
        <w:t xml:space="preserve">study can help </w:t>
      </w:r>
      <w:r w:rsidRPr="00983FF9">
        <w:rPr>
          <w:rFonts w:ascii="Times New Roman" w:hAnsi="Times New Roman" w:cs="Times New Roman"/>
          <w:sz w:val="22"/>
          <w:szCs w:val="22"/>
        </w:rPr>
        <w:t xml:space="preserve">parents </w:t>
      </w:r>
      <w:r w:rsidRPr="00983FF9">
        <w:rPr>
          <w:rFonts w:ascii="Times New Roman" w:hAnsi="Times New Roman" w:cs="Times New Roman"/>
          <w:sz w:val="22"/>
          <w:szCs w:val="22"/>
          <w:shd w:val="clear" w:color="auto" w:fill="FFFFFF"/>
        </w:rPr>
        <w:t>understand the importance of early algebraic preparation in children's education.</w:t>
      </w:r>
      <w:r w:rsidRPr="00983FF9">
        <w:rPr>
          <w:rFonts w:ascii="Lato" w:hAnsi="Lato"/>
          <w:sz w:val="22"/>
          <w:szCs w:val="22"/>
          <w:shd w:val="clear" w:color="auto" w:fill="FFFFFF"/>
        </w:rPr>
        <w:t xml:space="preserve"> </w:t>
      </w:r>
      <w:r w:rsidRPr="00983FF9">
        <w:rPr>
          <w:rFonts w:ascii="Times New Roman" w:hAnsi="Times New Roman" w:cs="Times New Roman"/>
          <w:sz w:val="22"/>
          <w:szCs w:val="22"/>
        </w:rPr>
        <w:t>By ensuring that their children have a solid foundation in algebraic prerequisites, parents can help their children build confidence in their mathematical abilities, which can translate to success in other areas of their education. For schools, the study's findings can be used to improve the quality of mathematics education by providing a tool for assessing students' algebraic skills and knowledge. Schools can use the test to identify areas where students may be struggling and offer additional support to help them build their algebraic understanding.</w:t>
      </w:r>
    </w:p>
    <w:p w14:paraId="772687B2" w14:textId="77777777" w:rsidR="00561C90" w:rsidRPr="00983FF9" w:rsidRDefault="00561C90" w:rsidP="00561C90">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rPr>
        <w:t>Overall, the results of this study can be beneficial for all educational stakeholders, as they provide a tool for assessing students' algebraic prerequisites and help ensure that students have a solid foundation for learning algebra. In addition, f</w:t>
      </w:r>
      <w:r w:rsidRPr="00983FF9">
        <w:rPr>
          <w:rFonts w:ascii="Times New Roman" w:hAnsi="Times New Roman" w:cs="Times New Roman"/>
          <w:sz w:val="22"/>
          <w:szCs w:val="22"/>
          <w:shd w:val="clear" w:color="auto" w:fill="FFFFFF"/>
        </w:rPr>
        <w:t xml:space="preserve">or researchers in </w:t>
      </w:r>
      <w:r w:rsidRPr="00983FF9">
        <w:rPr>
          <w:rFonts w:ascii="Times New Roman" w:hAnsi="Times New Roman" w:cs="Times New Roman"/>
          <w:sz w:val="22"/>
          <w:szCs w:val="22"/>
        </w:rPr>
        <w:t xml:space="preserve">this field, testing </w:t>
      </w:r>
      <w:r w:rsidRPr="00983FF9">
        <w:rPr>
          <w:rFonts w:ascii="Times New Roman" w:hAnsi="Times New Roman" w:cs="Times New Roman"/>
          <w:sz w:val="22"/>
          <w:szCs w:val="22"/>
          <w:shd w:val="clear" w:color="auto" w:fill="FFFFFF"/>
        </w:rPr>
        <w:t xml:space="preserve">results can be </w:t>
      </w:r>
      <w:r w:rsidRPr="00983FF9">
        <w:rPr>
          <w:rFonts w:ascii="Times New Roman" w:hAnsi="Times New Roman" w:cs="Times New Roman"/>
          <w:sz w:val="22"/>
          <w:szCs w:val="22"/>
        </w:rPr>
        <w:t xml:space="preserve">the </w:t>
      </w:r>
      <w:r w:rsidRPr="00983FF9">
        <w:rPr>
          <w:rFonts w:ascii="Times New Roman" w:hAnsi="Times New Roman" w:cs="Times New Roman"/>
          <w:sz w:val="22"/>
          <w:szCs w:val="22"/>
          <w:shd w:val="clear" w:color="auto" w:fill="FFFFFF"/>
        </w:rPr>
        <w:t xml:space="preserve">basis for adapting </w:t>
      </w:r>
      <w:r w:rsidRPr="00983FF9">
        <w:rPr>
          <w:rFonts w:ascii="Times New Roman" w:hAnsi="Times New Roman" w:cs="Times New Roman"/>
          <w:sz w:val="22"/>
          <w:szCs w:val="22"/>
        </w:rPr>
        <w:t xml:space="preserve">tests to other samples </w:t>
      </w:r>
      <w:r w:rsidRPr="00983FF9">
        <w:rPr>
          <w:rFonts w:ascii="Times New Roman" w:hAnsi="Times New Roman" w:cs="Times New Roman"/>
          <w:sz w:val="22"/>
          <w:szCs w:val="22"/>
          <w:shd w:val="clear" w:color="auto" w:fill="FFFFFF"/>
        </w:rPr>
        <w:t xml:space="preserve">and </w:t>
      </w:r>
      <w:r w:rsidRPr="00983FF9">
        <w:rPr>
          <w:rFonts w:ascii="Times New Roman" w:hAnsi="Times New Roman" w:cs="Times New Roman"/>
          <w:sz w:val="22"/>
          <w:szCs w:val="22"/>
        </w:rPr>
        <w:t xml:space="preserve">proving their validity further. </w:t>
      </w:r>
      <w:r w:rsidRPr="00983FF9">
        <w:rPr>
          <w:rFonts w:ascii="Times New Roman" w:hAnsi="Times New Roman" w:cs="Times New Roman"/>
          <w:sz w:val="22"/>
          <w:szCs w:val="22"/>
          <w:shd w:val="clear" w:color="auto" w:fill="FFFFFF"/>
        </w:rPr>
        <w:t xml:space="preserve">The future study is </w:t>
      </w:r>
      <w:r w:rsidRPr="00983FF9">
        <w:rPr>
          <w:rFonts w:ascii="Times New Roman" w:hAnsi="Times New Roman" w:cs="Times New Roman"/>
          <w:sz w:val="22"/>
          <w:szCs w:val="22"/>
        </w:rPr>
        <w:t xml:space="preserve">also </w:t>
      </w:r>
      <w:r w:rsidRPr="00983FF9">
        <w:rPr>
          <w:rFonts w:ascii="Times New Roman" w:hAnsi="Times New Roman" w:cs="Times New Roman"/>
          <w:sz w:val="22"/>
          <w:szCs w:val="22"/>
          <w:shd w:val="clear" w:color="auto" w:fill="FFFFFF"/>
        </w:rPr>
        <w:t xml:space="preserve">widely open </w:t>
      </w:r>
      <w:r w:rsidRPr="00983FF9">
        <w:rPr>
          <w:rFonts w:ascii="Times New Roman" w:hAnsi="Times New Roman" w:cs="Times New Roman"/>
          <w:sz w:val="22"/>
          <w:szCs w:val="22"/>
        </w:rPr>
        <w:t xml:space="preserve">about the provision of </w:t>
      </w:r>
      <w:r w:rsidRPr="00983FF9">
        <w:rPr>
          <w:rFonts w:ascii="Times New Roman" w:hAnsi="Times New Roman" w:cs="Times New Roman"/>
          <w:sz w:val="22"/>
          <w:szCs w:val="22"/>
          <w:shd w:val="clear" w:color="auto" w:fill="FFFFFF"/>
        </w:rPr>
        <w:t>the test in an online-based format.</w:t>
      </w:r>
    </w:p>
    <w:p w14:paraId="1C30BC4A" w14:textId="28F26B8F" w:rsidR="235DF6B6" w:rsidRDefault="235DF6B6" w:rsidP="001A3ECC">
      <w:pPr>
        <w:spacing w:after="120"/>
        <w:ind w:firstLine="709"/>
        <w:jc w:val="both"/>
        <w:rPr>
          <w:rFonts w:ascii="Times New Roman" w:hAnsi="Times New Roman" w:cs="Times New Roman"/>
          <w:sz w:val="22"/>
          <w:szCs w:val="22"/>
          <w:lang w:val="la"/>
        </w:rPr>
      </w:pPr>
    </w:p>
    <w:p w14:paraId="77151ED8" w14:textId="004D32C4" w:rsidR="00014950" w:rsidRDefault="00014950" w:rsidP="001A3ECC">
      <w:pPr>
        <w:spacing w:after="120"/>
        <w:ind w:firstLine="709"/>
        <w:jc w:val="both"/>
        <w:rPr>
          <w:rFonts w:ascii="Times New Roman" w:hAnsi="Times New Roman" w:cs="Times New Roman"/>
          <w:sz w:val="22"/>
          <w:szCs w:val="22"/>
          <w:lang w:val="la"/>
        </w:rPr>
      </w:pPr>
    </w:p>
    <w:p w14:paraId="2CA14B11" w14:textId="77777777" w:rsidR="00014950" w:rsidRPr="00EA589D" w:rsidRDefault="00014950" w:rsidP="001A3ECC">
      <w:pPr>
        <w:spacing w:after="120"/>
        <w:ind w:firstLine="709"/>
        <w:jc w:val="both"/>
        <w:rPr>
          <w:rFonts w:ascii="Times New Roman" w:hAnsi="Times New Roman" w:cs="Times New Roman"/>
          <w:sz w:val="22"/>
          <w:szCs w:val="22"/>
          <w:lang w:val="la"/>
        </w:rPr>
      </w:pPr>
    </w:p>
    <w:p w14:paraId="14B429D8" w14:textId="77777777" w:rsidR="004B3BE7" w:rsidRPr="00EC7AD4" w:rsidRDefault="004B3BE7" w:rsidP="004B3BE7">
      <w:pPr>
        <w:spacing w:after="120"/>
        <w:ind w:firstLine="709"/>
        <w:jc w:val="both"/>
        <w:rPr>
          <w:rFonts w:ascii="Times New Roman" w:hAnsi="Times New Roman" w:cs="Times New Roman"/>
          <w:b/>
          <w:bCs/>
        </w:rPr>
      </w:pPr>
      <w:r w:rsidRPr="00EC7AD4">
        <w:rPr>
          <w:rFonts w:ascii="Times New Roman" w:hAnsi="Times New Roman" w:cs="Times New Roman"/>
          <w:b/>
          <w:bCs/>
        </w:rPr>
        <w:lastRenderedPageBreak/>
        <w:t>AUTHORSHIP CONTRIBUTIONS STATEMENTS</w:t>
      </w:r>
    </w:p>
    <w:p w14:paraId="5EB5F778" w14:textId="77777777" w:rsidR="004B3BE7" w:rsidRPr="00983FF9" w:rsidRDefault="004B3BE7" w:rsidP="004B3BE7">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rPr>
        <w:t>HK, MTB, YF, KJH and EB carried out the conceptualisation and research. HK developed the research work under the strict guidance and monitoring of MGT and YF. KJH and EB conceptualised the original manuscript’s writing and reviewing. All authors participated in the discussion of the results, and reviewed and approved the published version of the manuscript.</w:t>
      </w:r>
    </w:p>
    <w:p w14:paraId="05E392AF" w14:textId="77777777" w:rsidR="004B3BE7" w:rsidRPr="00EC7AD4" w:rsidRDefault="004B3BE7" w:rsidP="004B3BE7">
      <w:pPr>
        <w:spacing w:after="120"/>
        <w:ind w:firstLine="709"/>
        <w:jc w:val="both"/>
        <w:rPr>
          <w:rFonts w:ascii="Times New Roman" w:hAnsi="Times New Roman" w:cs="Times New Roman"/>
        </w:rPr>
      </w:pPr>
    </w:p>
    <w:p w14:paraId="067F001F" w14:textId="77777777" w:rsidR="004B3BE7" w:rsidRPr="00617074" w:rsidRDefault="004B3BE7" w:rsidP="004B3BE7">
      <w:pPr>
        <w:spacing w:after="120"/>
        <w:ind w:firstLine="709"/>
        <w:jc w:val="both"/>
        <w:rPr>
          <w:rFonts w:ascii="Times New Roman" w:hAnsi="Times New Roman" w:cs="Times New Roman"/>
          <w:b/>
          <w:bCs/>
        </w:rPr>
      </w:pPr>
      <w:r w:rsidRPr="00617074">
        <w:rPr>
          <w:rFonts w:ascii="Times New Roman" w:hAnsi="Times New Roman" w:cs="Times New Roman"/>
          <w:b/>
          <w:bCs/>
        </w:rPr>
        <w:t xml:space="preserve">DATA AVAILABILITY STATEMENT </w:t>
      </w:r>
    </w:p>
    <w:p w14:paraId="51344FBF" w14:textId="77777777" w:rsidR="004B3BE7" w:rsidRPr="00983FF9" w:rsidRDefault="004B3BE7" w:rsidP="004B3BE7">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rPr>
        <w:t>The data that support the results of this study will be made available by the first author, H. K., upon duly justified request.</w:t>
      </w:r>
    </w:p>
    <w:p w14:paraId="5EE42BD9" w14:textId="77777777" w:rsidR="235DF6B6" w:rsidRPr="00411407" w:rsidRDefault="7DE10795" w:rsidP="004B3BE7">
      <w:pPr>
        <w:spacing w:after="120"/>
        <w:ind w:firstLine="709"/>
        <w:jc w:val="both"/>
        <w:rPr>
          <w:rFonts w:ascii="Times New Roman" w:hAnsi="Times New Roman" w:cs="Times New Roman"/>
          <w:sz w:val="22"/>
          <w:szCs w:val="22"/>
        </w:rPr>
      </w:pPr>
      <w:r w:rsidRPr="00411407">
        <w:rPr>
          <w:rFonts w:ascii="Times New Roman" w:eastAsia="Times New Roman" w:hAnsi="Times New Roman" w:cs="Times New Roman"/>
          <w:sz w:val="22"/>
          <w:szCs w:val="22"/>
        </w:rPr>
        <w:t xml:space="preserve"> </w:t>
      </w:r>
    </w:p>
    <w:p w14:paraId="72731F63" w14:textId="77777777" w:rsidR="235DF6B6" w:rsidRPr="00411407" w:rsidRDefault="7DE10795" w:rsidP="004B3BE7">
      <w:pPr>
        <w:pStyle w:val="Sectiontitle"/>
      </w:pPr>
      <w:r w:rsidRPr="00411407">
        <w:t>REFERENCES</w:t>
      </w:r>
    </w:p>
    <w:p w14:paraId="458806F6" w14:textId="77777777" w:rsidR="007179B2" w:rsidRPr="00EA589D" w:rsidRDefault="007179B2" w:rsidP="00687F9F">
      <w:pPr>
        <w:pStyle w:val="paragraph"/>
        <w:spacing w:before="0" w:beforeAutospacing="0" w:after="0" w:afterAutospacing="0"/>
        <w:ind w:firstLine="705"/>
        <w:textAlignment w:val="baseline"/>
        <w:rPr>
          <w:sz w:val="22"/>
          <w:szCs w:val="22"/>
          <w:lang w:val="en-US"/>
        </w:rPr>
      </w:pPr>
    </w:p>
    <w:p w14:paraId="0E7FD7B9"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Style w:val="A6"/>
          <w:rFonts w:ascii="Times New Roman" w:hAnsi="Times New Roman" w:cs="Times New Roman"/>
          <w:sz w:val="22"/>
          <w:szCs w:val="22"/>
        </w:rPr>
        <w:t>Alvarez, I., &amp;</w:t>
      </w:r>
      <w:r w:rsidRPr="00964C5F">
        <w:rPr>
          <w:rFonts w:ascii="Times New Roman" w:hAnsi="Times New Roman" w:cs="Times New Roman"/>
          <w:sz w:val="22"/>
          <w:szCs w:val="22"/>
        </w:rPr>
        <w:t xml:space="preserve"> Gómez-Chacón, I. M. (2015). </w:t>
      </w:r>
      <w:r w:rsidRPr="00964C5F">
        <w:rPr>
          <w:rFonts w:ascii="Times New Roman" w:hAnsi="Times New Roman" w:cs="Times New Roman"/>
          <w:bCs/>
          <w:sz w:val="22"/>
          <w:szCs w:val="22"/>
        </w:rPr>
        <w:t xml:space="preserve">Understanding the </w:t>
      </w:r>
      <w:r w:rsidR="00033E51" w:rsidRPr="00964C5F">
        <w:rPr>
          <w:rFonts w:ascii="Times New Roman" w:hAnsi="Times New Roman" w:cs="Times New Roman"/>
          <w:bCs/>
          <w:sz w:val="22"/>
          <w:szCs w:val="22"/>
        </w:rPr>
        <w:t>algebraic variable</w:t>
      </w:r>
      <w:r w:rsidRPr="00964C5F">
        <w:rPr>
          <w:rFonts w:ascii="Times New Roman" w:hAnsi="Times New Roman" w:cs="Times New Roman"/>
          <w:bCs/>
          <w:sz w:val="22"/>
          <w:szCs w:val="22"/>
        </w:rPr>
        <w:t xml:space="preserve">: Comparative </w:t>
      </w:r>
      <w:r w:rsidR="00033E51" w:rsidRPr="00964C5F">
        <w:rPr>
          <w:rFonts w:ascii="Times New Roman" w:hAnsi="Times New Roman" w:cs="Times New Roman"/>
          <w:bCs/>
          <w:sz w:val="22"/>
          <w:szCs w:val="22"/>
        </w:rPr>
        <w:t>study of</w:t>
      </w:r>
      <w:r w:rsidRPr="00964C5F">
        <w:rPr>
          <w:rFonts w:ascii="Times New Roman" w:hAnsi="Times New Roman" w:cs="Times New Roman"/>
          <w:bCs/>
          <w:sz w:val="22"/>
          <w:szCs w:val="22"/>
        </w:rPr>
        <w:t xml:space="preserve"> Mexican and Spanish </w:t>
      </w:r>
      <w:r w:rsidR="00033E51">
        <w:rPr>
          <w:rFonts w:ascii="Times New Roman" w:hAnsi="Times New Roman" w:cs="Times New Roman"/>
          <w:bCs/>
          <w:sz w:val="22"/>
          <w:szCs w:val="22"/>
        </w:rPr>
        <w:t>s</w:t>
      </w:r>
      <w:r w:rsidRPr="00964C5F">
        <w:rPr>
          <w:rFonts w:ascii="Times New Roman" w:hAnsi="Times New Roman" w:cs="Times New Roman"/>
          <w:bCs/>
          <w:sz w:val="22"/>
          <w:szCs w:val="22"/>
        </w:rPr>
        <w:t xml:space="preserve">tudents. </w:t>
      </w:r>
      <w:r w:rsidRPr="00964C5F">
        <w:rPr>
          <w:rFonts w:ascii="Times New Roman" w:hAnsi="Times New Roman" w:cs="Times New Roman"/>
          <w:i/>
          <w:iCs/>
          <w:sz w:val="22"/>
          <w:szCs w:val="22"/>
        </w:rPr>
        <w:t xml:space="preserve">Eurasia Journal of Mathematics, Science &amp; Technology Education, </w:t>
      </w:r>
      <w:r w:rsidRPr="00964C5F">
        <w:rPr>
          <w:rFonts w:ascii="Times New Roman" w:hAnsi="Times New Roman" w:cs="Times New Roman"/>
          <w:bCs/>
          <w:i/>
          <w:sz w:val="22"/>
          <w:szCs w:val="22"/>
        </w:rPr>
        <w:t>11</w:t>
      </w:r>
      <w:r w:rsidRPr="00964C5F">
        <w:rPr>
          <w:rFonts w:ascii="Times New Roman" w:hAnsi="Times New Roman" w:cs="Times New Roman"/>
          <w:sz w:val="22"/>
          <w:szCs w:val="22"/>
        </w:rPr>
        <w:t xml:space="preserve">(6), 1507-1529. </w:t>
      </w:r>
      <w:r w:rsidRPr="00964C5F">
        <w:rPr>
          <w:rFonts w:ascii="Times New Roman" w:hAnsi="Times New Roman" w:cs="Times New Roman"/>
          <w:color w:val="000000"/>
          <w:sz w:val="22"/>
          <w:szCs w:val="22"/>
          <w:shd w:val="clear" w:color="auto" w:fill="FFFFFF"/>
        </w:rPr>
        <w:t>https://doi.org/</w:t>
      </w:r>
      <w:r w:rsidRPr="00964C5F">
        <w:rPr>
          <w:rFonts w:ascii="Times New Roman" w:hAnsi="Times New Roman" w:cs="Times New Roman"/>
          <w:sz w:val="22"/>
          <w:szCs w:val="22"/>
        </w:rPr>
        <w:t>10.12973/eurasia.2015.1409a</w:t>
      </w:r>
    </w:p>
    <w:p w14:paraId="59838B34"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Anderson, L. W., &amp; Krathwohl, D. R. (2001). </w:t>
      </w:r>
      <w:r w:rsidRPr="00964C5F">
        <w:rPr>
          <w:rFonts w:ascii="Times New Roman" w:hAnsi="Times New Roman" w:cs="Times New Roman"/>
          <w:i/>
          <w:sz w:val="22"/>
          <w:szCs w:val="22"/>
        </w:rPr>
        <w:t>Taxonomy for learning, teaching, and assessing: A revision Bloom’s Taxonomy of educational objectives</w:t>
      </w:r>
      <w:r w:rsidRPr="00964C5F">
        <w:rPr>
          <w:rFonts w:ascii="Times New Roman" w:hAnsi="Times New Roman" w:cs="Times New Roman"/>
          <w:sz w:val="22"/>
          <w:szCs w:val="22"/>
        </w:rPr>
        <w:t>. New York: Addison Wesley Longman.</w:t>
      </w:r>
    </w:p>
    <w:p w14:paraId="2680302B" w14:textId="77777777" w:rsidR="00276488" w:rsidRPr="00964C5F" w:rsidRDefault="00276488" w:rsidP="00276488">
      <w:pPr>
        <w:spacing w:after="120"/>
        <w:ind w:left="567" w:hanging="567"/>
        <w:jc w:val="both"/>
        <w:rPr>
          <w:rFonts w:ascii="Times New Roman" w:eastAsia="Times New Roman" w:hAnsi="Times New Roman" w:cs="Times New Roman"/>
          <w:sz w:val="22"/>
          <w:szCs w:val="22"/>
          <w:lang w:eastAsia="id-ID"/>
        </w:rPr>
      </w:pPr>
      <w:r w:rsidRPr="00964C5F">
        <w:rPr>
          <w:rFonts w:ascii="Times New Roman" w:eastAsia="Times New Roman" w:hAnsi="Times New Roman" w:cs="Times New Roman"/>
          <w:sz w:val="22"/>
          <w:szCs w:val="22"/>
          <w:lang w:eastAsia="id-ID"/>
        </w:rPr>
        <w:t xml:space="preserve">Arikunto, S. (2012). </w:t>
      </w:r>
      <w:r w:rsidRPr="00964C5F">
        <w:rPr>
          <w:rFonts w:ascii="Times New Roman" w:eastAsia="Times New Roman" w:hAnsi="Times New Roman" w:cs="Times New Roman"/>
          <w:i/>
          <w:sz w:val="22"/>
          <w:szCs w:val="22"/>
          <w:lang w:eastAsia="id-ID"/>
        </w:rPr>
        <w:t>Dasar-</w:t>
      </w:r>
      <w:r w:rsidR="00033E51" w:rsidRPr="00964C5F">
        <w:rPr>
          <w:rFonts w:ascii="Times New Roman" w:eastAsia="Times New Roman" w:hAnsi="Times New Roman" w:cs="Times New Roman"/>
          <w:i/>
          <w:sz w:val="22"/>
          <w:szCs w:val="22"/>
          <w:lang w:eastAsia="id-ID"/>
        </w:rPr>
        <w:t>dasar evaluasi pendidikan</w:t>
      </w:r>
      <w:r w:rsidRPr="00964C5F">
        <w:rPr>
          <w:rFonts w:ascii="Times New Roman" w:eastAsia="Times New Roman" w:hAnsi="Times New Roman" w:cs="Times New Roman"/>
          <w:sz w:val="22"/>
          <w:szCs w:val="22"/>
          <w:lang w:eastAsia="id-ID"/>
        </w:rPr>
        <w:t>. Jakarta: Bumi Aksara.</w:t>
      </w:r>
    </w:p>
    <w:p w14:paraId="1EC4B924"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Backhoff, E., Larrazolo, N., &amp; Rosas, M. (2000). The level of difficulty and discrimination power of the Basic Knowledge and Skills Examination (EXHCOBA). </w:t>
      </w:r>
      <w:r w:rsidRPr="00964C5F">
        <w:rPr>
          <w:rFonts w:ascii="Times New Roman" w:hAnsi="Times New Roman" w:cs="Times New Roman"/>
          <w:i/>
          <w:iCs/>
          <w:sz w:val="22"/>
          <w:szCs w:val="22"/>
        </w:rPr>
        <w:t>Revista Electrónica de Investigación Educativa, 2</w:t>
      </w:r>
      <w:r w:rsidRPr="00964C5F">
        <w:rPr>
          <w:rFonts w:ascii="Times New Roman" w:hAnsi="Times New Roman" w:cs="Times New Roman"/>
          <w:sz w:val="22"/>
          <w:szCs w:val="22"/>
        </w:rPr>
        <w:t>(1), 1-16.</w:t>
      </w:r>
    </w:p>
    <w:p w14:paraId="7BFF538B"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Baker, F. B. (2001). </w:t>
      </w:r>
      <w:r w:rsidRPr="00964C5F">
        <w:rPr>
          <w:rFonts w:ascii="Times New Roman" w:hAnsi="Times New Roman" w:cs="Times New Roman"/>
          <w:i/>
          <w:iCs/>
          <w:sz w:val="22"/>
          <w:szCs w:val="22"/>
        </w:rPr>
        <w:t xml:space="preserve">The basics of item response theory </w:t>
      </w:r>
      <w:r w:rsidRPr="00964C5F">
        <w:rPr>
          <w:rFonts w:ascii="Times New Roman" w:hAnsi="Times New Roman" w:cs="Times New Roman"/>
          <w:sz w:val="22"/>
          <w:szCs w:val="22"/>
        </w:rPr>
        <w:t>(2nd ed.). USA: ERIC.</w:t>
      </w:r>
    </w:p>
    <w:p w14:paraId="0D3507EA" w14:textId="77777777" w:rsidR="00276488" w:rsidRPr="00964C5F" w:rsidRDefault="00276488" w:rsidP="00276488">
      <w:pPr>
        <w:pStyle w:val="Default"/>
        <w:spacing w:after="120"/>
        <w:ind w:left="567" w:hanging="567"/>
        <w:jc w:val="both"/>
        <w:rPr>
          <w:rFonts w:ascii="Times New Roman" w:eastAsia="Times New Roman" w:hAnsi="Times New Roman" w:cs="Times New Roman"/>
          <w:color w:val="auto"/>
          <w:sz w:val="22"/>
          <w:szCs w:val="22"/>
          <w:lang w:eastAsia="id-ID"/>
        </w:rPr>
      </w:pPr>
      <w:r w:rsidRPr="00964C5F">
        <w:rPr>
          <w:rFonts w:ascii="Times New Roman" w:hAnsi="Times New Roman" w:cs="Times New Roman"/>
          <w:color w:val="auto"/>
          <w:sz w:val="22"/>
          <w:szCs w:val="22"/>
        </w:rPr>
        <w:t xml:space="preserve">Barbieri, C. &amp; Booth, J. L. (2016). Support for struggling students in algebra: Contributions of incorrect worked examples. </w:t>
      </w:r>
      <w:r w:rsidRPr="00964C5F">
        <w:rPr>
          <w:rFonts w:ascii="Times New Roman" w:hAnsi="Times New Roman" w:cs="Times New Roman"/>
          <w:i/>
          <w:color w:val="auto"/>
          <w:sz w:val="22"/>
          <w:szCs w:val="22"/>
        </w:rPr>
        <w:t>Learning and Individual Differences</w:t>
      </w:r>
      <w:r w:rsidRPr="00964C5F">
        <w:rPr>
          <w:rFonts w:ascii="Times New Roman" w:hAnsi="Times New Roman" w:cs="Times New Roman"/>
          <w:color w:val="auto"/>
          <w:sz w:val="22"/>
          <w:szCs w:val="22"/>
        </w:rPr>
        <w:t xml:space="preserve">, </w:t>
      </w:r>
      <w:r w:rsidRPr="00964C5F">
        <w:rPr>
          <w:rFonts w:ascii="Times New Roman" w:hAnsi="Times New Roman" w:cs="Times New Roman"/>
          <w:i/>
          <w:color w:val="auto"/>
          <w:sz w:val="22"/>
          <w:szCs w:val="22"/>
        </w:rPr>
        <w:t>48</w:t>
      </w:r>
      <w:r w:rsidRPr="00964C5F">
        <w:rPr>
          <w:rFonts w:ascii="Times New Roman" w:hAnsi="Times New Roman" w:cs="Times New Roman"/>
          <w:color w:val="auto"/>
          <w:sz w:val="22"/>
          <w:szCs w:val="22"/>
        </w:rPr>
        <w:t xml:space="preserve">, 36–44. </w:t>
      </w:r>
      <w:r w:rsidRPr="00964C5F">
        <w:rPr>
          <w:rFonts w:ascii="Times New Roman" w:hAnsi="Times New Roman" w:cs="Times New Roman"/>
          <w:sz w:val="22"/>
          <w:szCs w:val="22"/>
          <w:shd w:val="clear" w:color="auto" w:fill="FFFFFF"/>
        </w:rPr>
        <w:t>https://doi.org/</w:t>
      </w:r>
      <w:r w:rsidRPr="00964C5F">
        <w:rPr>
          <w:rFonts w:ascii="Times New Roman" w:eastAsia="Times New Roman" w:hAnsi="Times New Roman" w:cs="Times New Roman"/>
          <w:color w:val="auto"/>
          <w:sz w:val="22"/>
          <w:szCs w:val="22"/>
          <w:lang w:eastAsia="id-ID"/>
        </w:rPr>
        <w:t>10.1016/j.lindif.2016.04.001</w:t>
      </w:r>
    </w:p>
    <w:p w14:paraId="467D5EC5"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Blanton, M., &amp; Kaput, J. (2004). Elementary grades students’ capacity for functional thinking. </w:t>
      </w:r>
      <w:r w:rsidRPr="00033E51">
        <w:rPr>
          <w:rFonts w:ascii="Times New Roman" w:hAnsi="Times New Roman" w:cs="Times New Roman"/>
          <w:i/>
          <w:iCs/>
          <w:sz w:val="22"/>
          <w:szCs w:val="22"/>
        </w:rPr>
        <w:t xml:space="preserve">Proceedings of the International Group for the </w:t>
      </w:r>
      <w:r w:rsidRPr="00033E51">
        <w:rPr>
          <w:rFonts w:ascii="Times New Roman" w:hAnsi="Times New Roman" w:cs="Times New Roman"/>
          <w:i/>
          <w:iCs/>
          <w:sz w:val="22"/>
          <w:szCs w:val="22"/>
        </w:rPr>
        <w:lastRenderedPageBreak/>
        <w:t>Psychology of Mathematics Education</w:t>
      </w:r>
      <w:r w:rsidRPr="00964C5F">
        <w:rPr>
          <w:rFonts w:ascii="Times New Roman" w:hAnsi="Times New Roman" w:cs="Times New Roman"/>
          <w:sz w:val="22"/>
          <w:szCs w:val="22"/>
        </w:rPr>
        <w:t xml:space="preserve">, </w:t>
      </w:r>
      <w:r w:rsidRPr="00033E51">
        <w:rPr>
          <w:rFonts w:ascii="Times New Roman" w:hAnsi="Times New Roman" w:cs="Times New Roman"/>
          <w:i/>
          <w:iCs/>
          <w:sz w:val="22"/>
          <w:szCs w:val="22"/>
        </w:rPr>
        <w:t>2</w:t>
      </w:r>
      <w:r w:rsidRPr="00964C5F">
        <w:rPr>
          <w:rFonts w:ascii="Times New Roman" w:hAnsi="Times New Roman" w:cs="Times New Roman"/>
          <w:sz w:val="22"/>
          <w:szCs w:val="22"/>
        </w:rPr>
        <w:t>, 135-142. Bergen, Norway: Bergen University College.</w:t>
      </w:r>
    </w:p>
    <w:p w14:paraId="52A97F56"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Blanton, M., &amp; Kaput, J. (2011). Functional thinking as a route into algebra in the elementary grades. In J. Cai &amp; E. Knuth (Eds.), </w:t>
      </w:r>
      <w:r w:rsidRPr="00033E51">
        <w:rPr>
          <w:rFonts w:ascii="Times New Roman" w:hAnsi="Times New Roman" w:cs="Times New Roman"/>
          <w:i/>
          <w:iCs/>
          <w:sz w:val="22"/>
          <w:szCs w:val="22"/>
        </w:rPr>
        <w:t>Early algebraization: A global dialogue from multiple perspectives</w:t>
      </w:r>
      <w:r w:rsidRPr="00964C5F">
        <w:rPr>
          <w:rFonts w:ascii="Times New Roman" w:hAnsi="Times New Roman" w:cs="Times New Roman"/>
          <w:sz w:val="22"/>
          <w:szCs w:val="22"/>
        </w:rPr>
        <w:t xml:space="preserve"> (pp. 5-23). Berlin, Germany: Springer.</w:t>
      </w:r>
    </w:p>
    <w:p w14:paraId="4B86E2EE"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Bush, S., &amp; Karp, K. (2013). Prerequisite algebra skills and associated misconceptions of middle grade students: A review. </w:t>
      </w:r>
      <w:r w:rsidRPr="00964C5F">
        <w:rPr>
          <w:rFonts w:ascii="Times New Roman" w:hAnsi="Times New Roman" w:cs="Times New Roman"/>
          <w:i/>
          <w:iCs/>
          <w:sz w:val="22"/>
          <w:szCs w:val="22"/>
        </w:rPr>
        <w:t>The Journal of Mathematical Behavior</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32</w:t>
      </w:r>
      <w:r w:rsidRPr="00964C5F">
        <w:rPr>
          <w:rFonts w:ascii="Times New Roman" w:hAnsi="Times New Roman" w:cs="Times New Roman"/>
          <w:sz w:val="22"/>
          <w:szCs w:val="22"/>
        </w:rPr>
        <w:t>(3), 613-632. https://doi.org/10.1016/j.jmathb.2013.07.002</w:t>
      </w:r>
    </w:p>
    <w:p w14:paraId="10BC9264" w14:textId="77777777" w:rsidR="00276488" w:rsidRPr="00964C5F" w:rsidRDefault="00276488" w:rsidP="00276488">
      <w:pPr>
        <w:spacing w:after="120"/>
        <w:ind w:left="567" w:hanging="567"/>
        <w:jc w:val="both"/>
        <w:rPr>
          <w:rFonts w:ascii="Times New Roman" w:hAnsi="Times New Roman" w:cs="Times New Roman"/>
          <w:i/>
          <w:iCs/>
          <w:color w:val="000000"/>
          <w:sz w:val="22"/>
          <w:szCs w:val="22"/>
          <w:shd w:val="clear" w:color="auto" w:fill="FFFFFF"/>
        </w:rPr>
      </w:pPr>
      <w:r w:rsidRPr="00964C5F">
        <w:rPr>
          <w:rFonts w:ascii="Times New Roman" w:hAnsi="Times New Roman" w:cs="Times New Roman"/>
          <w:color w:val="000000"/>
          <w:sz w:val="22"/>
          <w:szCs w:val="22"/>
          <w:shd w:val="clear" w:color="auto" w:fill="FFFFFF"/>
        </w:rPr>
        <w:t>Capraro, M. M., &amp; Joffrion, H. (2006). Algebraic equations: Can middle-school students meaningfully translate from words to mathematical symbols?</w:t>
      </w:r>
      <w:r w:rsidRPr="00964C5F">
        <w:rPr>
          <w:rFonts w:ascii="Times New Roman" w:hAnsi="Times New Roman" w:cs="Times New Roman"/>
          <w:i/>
          <w:iCs/>
          <w:color w:val="000000"/>
          <w:sz w:val="22"/>
          <w:szCs w:val="22"/>
          <w:shd w:val="clear" w:color="auto" w:fill="FFFFFF"/>
        </w:rPr>
        <w:t xml:space="preserve"> Reading Psychology, 27</w:t>
      </w:r>
      <w:r w:rsidRPr="00964C5F">
        <w:rPr>
          <w:rFonts w:ascii="Times New Roman" w:hAnsi="Times New Roman" w:cs="Times New Roman"/>
          <w:color w:val="000000"/>
          <w:sz w:val="22"/>
          <w:szCs w:val="22"/>
          <w:shd w:val="clear" w:color="auto" w:fill="FFFFFF"/>
        </w:rPr>
        <w:t>(2-3</w:t>
      </w:r>
      <w:r w:rsidRPr="00964C5F">
        <w:rPr>
          <w:rFonts w:ascii="Times New Roman" w:hAnsi="Times New Roman" w:cs="Times New Roman"/>
          <w:i/>
          <w:iCs/>
          <w:color w:val="000000"/>
          <w:sz w:val="22"/>
          <w:szCs w:val="22"/>
          <w:shd w:val="clear" w:color="auto" w:fill="FFFFFF"/>
        </w:rPr>
        <w:t xml:space="preserve">), </w:t>
      </w:r>
      <w:r w:rsidRPr="00964C5F">
        <w:rPr>
          <w:rFonts w:ascii="Times New Roman" w:hAnsi="Times New Roman" w:cs="Times New Roman"/>
          <w:color w:val="000000"/>
          <w:sz w:val="22"/>
          <w:szCs w:val="22"/>
          <w:shd w:val="clear" w:color="auto" w:fill="FFFFFF"/>
        </w:rPr>
        <w:t>147–164.</w:t>
      </w:r>
      <w:r w:rsidRPr="00964C5F">
        <w:rPr>
          <w:rFonts w:ascii="Times New Roman" w:hAnsi="Times New Roman" w:cs="Times New Roman"/>
          <w:i/>
          <w:iCs/>
          <w:color w:val="000000"/>
          <w:sz w:val="22"/>
          <w:szCs w:val="22"/>
          <w:shd w:val="clear" w:color="auto" w:fill="FFFFFF"/>
        </w:rPr>
        <w:t> </w:t>
      </w:r>
      <w:r w:rsidRPr="00964C5F">
        <w:rPr>
          <w:rFonts w:ascii="Times New Roman" w:hAnsi="Times New Roman" w:cs="Times New Roman"/>
          <w:color w:val="000000"/>
          <w:sz w:val="22"/>
          <w:szCs w:val="22"/>
          <w:shd w:val="clear" w:color="auto" w:fill="FFFFFF"/>
        </w:rPr>
        <w:t>https://doi.org/10.1080/02702710600642467 </w:t>
      </w:r>
    </w:p>
    <w:p w14:paraId="2D48B635"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Carraher, D. W., Schliemann, A. D., &amp; Schwartz, J. L. (2008). Early algebra is not the same as algebra early. In J. J. Kaput, D. W. Carraher, &amp; M. L. Blanton (Eds.), </w:t>
      </w:r>
      <w:r w:rsidRPr="00033E51">
        <w:rPr>
          <w:rFonts w:ascii="Times New Roman" w:hAnsi="Times New Roman" w:cs="Times New Roman"/>
          <w:i/>
          <w:iCs/>
          <w:sz w:val="22"/>
          <w:szCs w:val="22"/>
        </w:rPr>
        <w:t>Algebra in the early grades</w:t>
      </w:r>
      <w:r w:rsidRPr="00964C5F">
        <w:rPr>
          <w:rFonts w:ascii="Times New Roman" w:hAnsi="Times New Roman" w:cs="Times New Roman"/>
          <w:sz w:val="22"/>
          <w:szCs w:val="22"/>
        </w:rPr>
        <w:t xml:space="preserve"> (pp. 235–272), New York, NY: Routledge.</w:t>
      </w:r>
    </w:p>
    <w:p w14:paraId="5982EBB7" w14:textId="77777777" w:rsidR="00276488" w:rsidRPr="00964C5F" w:rsidRDefault="00276488" w:rsidP="00276488">
      <w:pPr>
        <w:spacing w:after="120"/>
        <w:ind w:left="567" w:hanging="567"/>
        <w:jc w:val="both"/>
        <w:rPr>
          <w:rFonts w:ascii="Times New Roman" w:hAnsi="Times New Roman" w:cs="Times New Roman"/>
          <w:i/>
          <w:iCs/>
          <w:sz w:val="22"/>
          <w:szCs w:val="22"/>
        </w:rPr>
      </w:pPr>
      <w:r w:rsidRPr="00964C5F">
        <w:rPr>
          <w:rFonts w:ascii="Times New Roman" w:hAnsi="Times New Roman" w:cs="Times New Roman"/>
          <w:sz w:val="22"/>
          <w:szCs w:val="22"/>
        </w:rPr>
        <w:t>Cates, G. L., &amp; Rhymer, K. N. (2003). Examining the relationship between mathematics anxiety and mathematics performance: An instructional hierarchy perspective. </w:t>
      </w:r>
      <w:r w:rsidRPr="00964C5F">
        <w:rPr>
          <w:rFonts w:ascii="Times New Roman" w:hAnsi="Times New Roman" w:cs="Times New Roman"/>
          <w:i/>
          <w:iCs/>
          <w:sz w:val="22"/>
          <w:szCs w:val="22"/>
        </w:rPr>
        <w:t>Journal of Behavioral Education,</w:t>
      </w:r>
      <w:r w:rsidRPr="00964C5F">
        <w:rPr>
          <w:rFonts w:ascii="Times New Roman" w:hAnsi="Times New Roman" w:cs="Times New Roman"/>
          <w:sz w:val="22"/>
          <w:szCs w:val="22"/>
        </w:rPr>
        <w:t> </w:t>
      </w:r>
      <w:r w:rsidRPr="00964C5F">
        <w:rPr>
          <w:rFonts w:ascii="Times New Roman" w:hAnsi="Times New Roman" w:cs="Times New Roman"/>
          <w:i/>
          <w:iCs/>
          <w:sz w:val="22"/>
          <w:szCs w:val="22"/>
        </w:rPr>
        <w:t>12</w:t>
      </w:r>
      <w:r w:rsidRPr="00964C5F">
        <w:rPr>
          <w:rFonts w:ascii="Times New Roman" w:hAnsi="Times New Roman" w:cs="Times New Roman"/>
          <w:sz w:val="22"/>
          <w:szCs w:val="22"/>
        </w:rPr>
        <w:t>, 23–34. https://doi.org/10.1023/A:1022318321416</w:t>
      </w:r>
    </w:p>
    <w:p w14:paraId="0E99AADE"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Duffy, T. M., &amp; Jonassen, D. H. (1992). Constructivism: New implications for instructional technology. In T. M. Duffy &amp; H. H. Jonassen (Eds.), </w:t>
      </w:r>
      <w:r w:rsidRPr="00033E51">
        <w:rPr>
          <w:rFonts w:ascii="Times New Roman" w:hAnsi="Times New Roman" w:cs="Times New Roman"/>
          <w:i/>
          <w:iCs/>
          <w:sz w:val="22"/>
          <w:szCs w:val="22"/>
        </w:rPr>
        <w:t>Constructivism and the technology of instruction: A conversation</w:t>
      </w:r>
      <w:r w:rsidRPr="00964C5F">
        <w:rPr>
          <w:rFonts w:ascii="Times New Roman" w:hAnsi="Times New Roman" w:cs="Times New Roman"/>
          <w:sz w:val="22"/>
          <w:szCs w:val="22"/>
        </w:rPr>
        <w:t xml:space="preserve"> (pp. 1–16). Hillsdale, NJ: Erlbaum.</w:t>
      </w:r>
    </w:p>
    <w:p w14:paraId="383CC2E4"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Finch, W. H., &amp; French, B. F. (2019). </w:t>
      </w:r>
      <w:r w:rsidRPr="00964C5F">
        <w:rPr>
          <w:rFonts w:ascii="Times New Roman" w:hAnsi="Times New Roman" w:cs="Times New Roman"/>
          <w:i/>
          <w:sz w:val="22"/>
          <w:szCs w:val="22"/>
        </w:rPr>
        <w:t xml:space="preserve">Educational and </w:t>
      </w:r>
      <w:r w:rsidR="00033E51" w:rsidRPr="00964C5F">
        <w:rPr>
          <w:rFonts w:ascii="Times New Roman" w:hAnsi="Times New Roman" w:cs="Times New Roman"/>
          <w:i/>
          <w:sz w:val="22"/>
          <w:szCs w:val="22"/>
        </w:rPr>
        <w:t>psychological measurement</w:t>
      </w:r>
      <w:r w:rsidRPr="00964C5F">
        <w:rPr>
          <w:rFonts w:ascii="Times New Roman" w:hAnsi="Times New Roman" w:cs="Times New Roman"/>
          <w:sz w:val="22"/>
          <w:szCs w:val="22"/>
        </w:rPr>
        <w:t>. New York: Routledge.</w:t>
      </w:r>
    </w:p>
    <w:p w14:paraId="0E0D802B" w14:textId="77777777" w:rsidR="00276488" w:rsidRPr="00964C5F" w:rsidRDefault="00276488" w:rsidP="00276488">
      <w:pPr>
        <w:autoSpaceDE w:val="0"/>
        <w:autoSpaceDN w:val="0"/>
        <w:adjustRightInd w:val="0"/>
        <w:spacing w:after="120"/>
        <w:ind w:left="567" w:hanging="567"/>
        <w:jc w:val="both"/>
        <w:rPr>
          <w:rFonts w:ascii="Times New Roman" w:hAnsi="Times New Roman"/>
          <w:sz w:val="22"/>
          <w:szCs w:val="22"/>
          <w:shd w:val="clear" w:color="auto" w:fill="FFFFFF"/>
        </w:rPr>
      </w:pPr>
      <w:r w:rsidRPr="00964C5F">
        <w:rPr>
          <w:rFonts w:ascii="Times New Roman" w:hAnsi="Times New Roman"/>
          <w:sz w:val="22"/>
          <w:szCs w:val="22"/>
          <w:shd w:val="clear" w:color="auto" w:fill="FFFFFF"/>
        </w:rPr>
        <w:t>Frey, B. (2018). </w:t>
      </w:r>
      <w:r w:rsidRPr="00964C5F">
        <w:rPr>
          <w:rStyle w:val="Emphasis"/>
          <w:rFonts w:ascii="Times New Roman" w:hAnsi="Times New Roman"/>
          <w:sz w:val="22"/>
          <w:szCs w:val="22"/>
          <w:shd w:val="clear" w:color="auto" w:fill="FFFFFF"/>
        </w:rPr>
        <w:t>The SAGE encyclopedia of educational research, measurement, and evaluation</w:t>
      </w:r>
      <w:r w:rsidRPr="00964C5F">
        <w:rPr>
          <w:rFonts w:ascii="Times New Roman" w:hAnsi="Times New Roman"/>
          <w:sz w:val="22"/>
          <w:szCs w:val="22"/>
          <w:shd w:val="clear" w:color="auto" w:fill="FFFFFF"/>
        </w:rPr>
        <w:t xml:space="preserve"> (Vols. 1-4). Thousand Oaks, CA: SAGE Publications, Inc. </w:t>
      </w:r>
      <w:r w:rsidRPr="00964C5F">
        <w:rPr>
          <w:rFonts w:ascii="Times New Roman" w:hAnsi="Times New Roman" w:cs="Times New Roman"/>
          <w:sz w:val="22"/>
          <w:szCs w:val="22"/>
        </w:rPr>
        <w:t>https://doi.org/</w:t>
      </w:r>
      <w:r w:rsidRPr="00964C5F">
        <w:rPr>
          <w:rFonts w:ascii="Times New Roman" w:hAnsi="Times New Roman"/>
          <w:sz w:val="22"/>
          <w:szCs w:val="22"/>
          <w:shd w:val="clear" w:color="auto" w:fill="FFFFFF"/>
        </w:rPr>
        <w:t>10.4135/9781506326139</w:t>
      </w:r>
    </w:p>
    <w:p w14:paraId="36FAB535"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Glassmeyer, D., &amp; Edwards, B. (2016). How </w:t>
      </w:r>
      <w:r w:rsidR="00033E51" w:rsidRPr="00964C5F">
        <w:rPr>
          <w:rFonts w:ascii="Times New Roman" w:hAnsi="Times New Roman" w:cs="Times New Roman"/>
          <w:sz w:val="22"/>
          <w:szCs w:val="22"/>
        </w:rPr>
        <w:t>middle grade teachers think about algebraic reasoning</w:t>
      </w:r>
      <w:r w:rsidRPr="00964C5F">
        <w:rPr>
          <w:rFonts w:ascii="Times New Roman" w:hAnsi="Times New Roman" w:cs="Times New Roman"/>
          <w:sz w:val="22"/>
          <w:szCs w:val="22"/>
        </w:rPr>
        <w:t xml:space="preserve">. </w:t>
      </w:r>
      <w:r w:rsidRPr="00033E51">
        <w:rPr>
          <w:rFonts w:ascii="Times New Roman" w:hAnsi="Times New Roman" w:cs="Times New Roman"/>
          <w:i/>
          <w:iCs/>
          <w:sz w:val="22"/>
          <w:szCs w:val="22"/>
        </w:rPr>
        <w:t>Mathematics Teacher Education and Development</w:t>
      </w:r>
      <w:r w:rsidRPr="00964C5F">
        <w:rPr>
          <w:rFonts w:ascii="Times New Roman" w:hAnsi="Times New Roman" w:cs="Times New Roman"/>
          <w:sz w:val="22"/>
          <w:szCs w:val="22"/>
        </w:rPr>
        <w:t xml:space="preserve">, </w:t>
      </w:r>
      <w:r w:rsidRPr="00033E51">
        <w:rPr>
          <w:rFonts w:ascii="Times New Roman" w:hAnsi="Times New Roman" w:cs="Times New Roman"/>
          <w:i/>
          <w:iCs/>
          <w:sz w:val="22"/>
          <w:szCs w:val="22"/>
        </w:rPr>
        <w:t>18</w:t>
      </w:r>
      <w:r w:rsidRPr="00964C5F">
        <w:rPr>
          <w:rFonts w:ascii="Times New Roman" w:hAnsi="Times New Roman" w:cs="Times New Roman"/>
          <w:sz w:val="22"/>
          <w:szCs w:val="22"/>
        </w:rPr>
        <w:t>(2), 92-106.</w:t>
      </w:r>
    </w:p>
    <w:p w14:paraId="4B0685F3"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lastRenderedPageBreak/>
        <w:t xml:space="preserve">Ismail M. A-A, Mat Pa, M. N., Mohammad, J. A. M., &amp; Yusoff, M. S. B. (2020).  Seven steps to construct an assessment blueprint: a practical guide. </w:t>
      </w:r>
      <w:r w:rsidRPr="00964C5F">
        <w:rPr>
          <w:rFonts w:ascii="Times New Roman" w:hAnsi="Times New Roman" w:cs="Times New Roman"/>
          <w:i/>
          <w:iCs/>
          <w:sz w:val="22"/>
          <w:szCs w:val="22"/>
        </w:rPr>
        <w:t>Education in Medicine Journal</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12</w:t>
      </w:r>
      <w:r w:rsidRPr="00964C5F">
        <w:rPr>
          <w:rFonts w:ascii="Times New Roman" w:hAnsi="Times New Roman" w:cs="Times New Roman"/>
          <w:sz w:val="22"/>
          <w:szCs w:val="22"/>
        </w:rPr>
        <w:t>(1), 71–80. https://doi.org/10.21315/eimj2020.12.1.8</w:t>
      </w:r>
    </w:p>
    <w:p w14:paraId="544D90FF"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shd w:val="clear" w:color="auto" w:fill="FFFFFF"/>
        </w:rPr>
      </w:pPr>
      <w:r w:rsidRPr="00964C5F">
        <w:rPr>
          <w:rFonts w:ascii="Times New Roman" w:hAnsi="Times New Roman" w:cs="Times New Roman"/>
          <w:sz w:val="22"/>
          <w:szCs w:val="22"/>
          <w:shd w:val="clear" w:color="auto" w:fill="FFFFFF"/>
        </w:rPr>
        <w:t xml:space="preserve">Jupri, A., Drijvers, P., </w:t>
      </w:r>
      <w:r w:rsidRPr="00964C5F">
        <w:rPr>
          <w:rFonts w:ascii="Times New Roman" w:hAnsi="Times New Roman" w:cs="Times New Roman"/>
          <w:sz w:val="22"/>
          <w:szCs w:val="22"/>
          <w:shd w:val="clear" w:color="auto" w:fill="FFFFFF"/>
          <w:lang w:val="en-US"/>
        </w:rPr>
        <w:t xml:space="preserve">&amp; </w:t>
      </w:r>
      <w:r w:rsidRPr="00964C5F">
        <w:rPr>
          <w:rFonts w:ascii="Times New Roman" w:hAnsi="Times New Roman" w:cs="Times New Roman"/>
          <w:sz w:val="22"/>
          <w:szCs w:val="22"/>
          <w:shd w:val="clear" w:color="auto" w:fill="FFFFFF"/>
        </w:rPr>
        <w:t>van den Heuvel-Panhuizen, M. (2014). </w:t>
      </w:r>
      <w:r w:rsidRPr="00964C5F">
        <w:rPr>
          <w:rFonts w:ascii="Times New Roman" w:hAnsi="Times New Roman" w:cs="Times New Roman"/>
          <w:iCs/>
          <w:sz w:val="22"/>
          <w:szCs w:val="22"/>
          <w:shd w:val="clear" w:color="auto" w:fill="FFFFFF"/>
        </w:rPr>
        <w:t>Difficulties in initial algebra learning in Indonesia.</w:t>
      </w:r>
      <w:r w:rsidRPr="00964C5F">
        <w:rPr>
          <w:rFonts w:ascii="Times New Roman" w:hAnsi="Times New Roman" w:cs="Times New Roman"/>
          <w:i/>
          <w:iCs/>
          <w:sz w:val="22"/>
          <w:szCs w:val="22"/>
          <w:shd w:val="clear" w:color="auto" w:fill="FFFFFF"/>
        </w:rPr>
        <w:t xml:space="preserve"> Mathematics Education Research Journal, 26</w:t>
      </w:r>
      <w:r w:rsidRPr="00964C5F">
        <w:rPr>
          <w:rFonts w:ascii="Times New Roman" w:hAnsi="Times New Roman" w:cs="Times New Roman"/>
          <w:iCs/>
          <w:sz w:val="22"/>
          <w:szCs w:val="22"/>
          <w:shd w:val="clear" w:color="auto" w:fill="FFFFFF"/>
        </w:rPr>
        <w:t>(4),</w:t>
      </w:r>
      <w:r w:rsidRPr="00964C5F">
        <w:rPr>
          <w:rFonts w:ascii="Times New Roman" w:hAnsi="Times New Roman" w:cs="Times New Roman"/>
          <w:i/>
          <w:iCs/>
          <w:sz w:val="22"/>
          <w:szCs w:val="22"/>
          <w:shd w:val="clear" w:color="auto" w:fill="FFFFFF"/>
        </w:rPr>
        <w:t xml:space="preserve"> </w:t>
      </w:r>
      <w:r w:rsidRPr="00964C5F">
        <w:rPr>
          <w:rFonts w:ascii="Times New Roman" w:hAnsi="Times New Roman" w:cs="Times New Roman"/>
          <w:iCs/>
          <w:sz w:val="22"/>
          <w:szCs w:val="22"/>
          <w:shd w:val="clear" w:color="auto" w:fill="FFFFFF"/>
        </w:rPr>
        <w:t>683–710.</w:t>
      </w:r>
      <w:r w:rsidRPr="00964C5F">
        <w:rPr>
          <w:rFonts w:ascii="Times New Roman" w:hAnsi="Times New Roman" w:cs="Times New Roman"/>
          <w:sz w:val="22"/>
          <w:szCs w:val="22"/>
          <w:shd w:val="clear" w:color="auto" w:fill="FFFFFF"/>
        </w:rPr>
        <w:t> </w:t>
      </w:r>
      <w:r w:rsidRPr="00964C5F">
        <w:rPr>
          <w:rFonts w:ascii="Times New Roman" w:hAnsi="Times New Roman" w:cs="Times New Roman"/>
          <w:sz w:val="22"/>
          <w:szCs w:val="22"/>
        </w:rPr>
        <w:t>https://doi.org/</w:t>
      </w:r>
      <w:r w:rsidRPr="00964C5F">
        <w:rPr>
          <w:rFonts w:ascii="Times New Roman" w:hAnsi="Times New Roman" w:cs="Times New Roman"/>
          <w:sz w:val="22"/>
          <w:szCs w:val="22"/>
          <w:shd w:val="clear" w:color="auto" w:fill="FFFFFF"/>
        </w:rPr>
        <w:t>10.1007/s13394-013-0097-0 </w:t>
      </w:r>
    </w:p>
    <w:p w14:paraId="3EC058AF" w14:textId="77777777" w:rsidR="00276488" w:rsidRPr="00964C5F" w:rsidRDefault="00276488" w:rsidP="00276488">
      <w:pPr>
        <w:spacing w:after="120"/>
        <w:ind w:left="567" w:hanging="567"/>
        <w:jc w:val="both"/>
        <w:rPr>
          <w:rFonts w:ascii="Times New Roman" w:hAnsi="Times New Roman" w:cs="Times New Roman"/>
          <w:color w:val="000000"/>
          <w:sz w:val="22"/>
          <w:szCs w:val="22"/>
          <w:shd w:val="clear" w:color="auto" w:fill="FFFFFF"/>
        </w:rPr>
      </w:pPr>
      <w:r w:rsidRPr="00964C5F">
        <w:rPr>
          <w:rFonts w:ascii="Times New Roman" w:hAnsi="Times New Roman" w:cs="Times New Roman"/>
          <w:color w:val="000000"/>
          <w:sz w:val="22"/>
          <w:szCs w:val="22"/>
          <w:shd w:val="clear" w:color="auto" w:fill="FFFFFF"/>
        </w:rPr>
        <w:t xml:space="preserve">Jüttner, M., Boone., W., </w:t>
      </w:r>
      <w:r w:rsidRPr="00964C5F">
        <w:rPr>
          <w:rFonts w:ascii="Times New Roman" w:hAnsi="Times New Roman" w:cs="Times New Roman"/>
          <w:sz w:val="22"/>
          <w:szCs w:val="22"/>
        </w:rPr>
        <w:t>Park, S., &amp; Neuhaus, B. J.</w:t>
      </w:r>
      <w:r w:rsidRPr="00964C5F">
        <w:rPr>
          <w:rFonts w:ascii="Times New Roman" w:hAnsi="Times New Roman" w:cs="Times New Roman"/>
          <w:color w:val="000000"/>
          <w:sz w:val="22"/>
          <w:szCs w:val="22"/>
          <w:shd w:val="clear" w:color="auto" w:fill="FFFFFF"/>
        </w:rPr>
        <w:t xml:space="preserve"> (2013). Development and use of a test instrument to measure biology teachers’ content knowledge (CK) and pedagogical content knowledge (PCK).</w:t>
      </w:r>
      <w:r w:rsidRPr="00964C5F">
        <w:rPr>
          <w:rFonts w:ascii="Times New Roman" w:hAnsi="Times New Roman" w:cs="Times New Roman"/>
          <w:i/>
          <w:iCs/>
          <w:color w:val="000000"/>
          <w:sz w:val="22"/>
          <w:szCs w:val="22"/>
          <w:shd w:val="clear" w:color="auto" w:fill="FFFFFF"/>
        </w:rPr>
        <w:t xml:space="preserve"> Educational Assessment, Evaluation and Accountability, 25</w:t>
      </w:r>
      <w:r w:rsidRPr="00964C5F">
        <w:rPr>
          <w:rFonts w:ascii="Times New Roman" w:hAnsi="Times New Roman" w:cs="Times New Roman"/>
          <w:color w:val="000000"/>
          <w:sz w:val="22"/>
          <w:szCs w:val="22"/>
          <w:shd w:val="clear" w:color="auto" w:fill="FFFFFF"/>
        </w:rPr>
        <w:t>(1), 45–67.</w:t>
      </w:r>
      <w:r w:rsidRPr="00964C5F">
        <w:rPr>
          <w:rFonts w:ascii="Times New Roman" w:hAnsi="Times New Roman" w:cs="Times New Roman"/>
          <w:i/>
          <w:iCs/>
          <w:color w:val="000000"/>
          <w:sz w:val="22"/>
          <w:szCs w:val="22"/>
          <w:shd w:val="clear" w:color="auto" w:fill="FFFFFF"/>
        </w:rPr>
        <w:t> </w:t>
      </w:r>
      <w:r w:rsidRPr="00964C5F">
        <w:rPr>
          <w:rFonts w:ascii="Times New Roman" w:hAnsi="Times New Roman" w:cs="Times New Roman"/>
          <w:color w:val="000000"/>
          <w:sz w:val="22"/>
          <w:szCs w:val="22"/>
          <w:shd w:val="clear" w:color="auto" w:fill="FFFFFF"/>
        </w:rPr>
        <w:t>https://doi.org/10.1007/s11092-013-9157-y</w:t>
      </w:r>
    </w:p>
    <w:p w14:paraId="74170770" w14:textId="77777777" w:rsidR="00276488" w:rsidRPr="00964C5F" w:rsidRDefault="00276488" w:rsidP="00276488">
      <w:pPr>
        <w:spacing w:after="120"/>
        <w:ind w:left="567" w:hanging="567"/>
        <w:jc w:val="both"/>
        <w:rPr>
          <w:rFonts w:ascii="Times New Roman" w:hAnsi="Times New Roman" w:cs="Times New Roman"/>
          <w:i/>
          <w:iCs/>
          <w:sz w:val="22"/>
          <w:szCs w:val="22"/>
        </w:rPr>
      </w:pPr>
      <w:r w:rsidRPr="00964C5F">
        <w:rPr>
          <w:rFonts w:ascii="Times New Roman" w:hAnsi="Times New Roman" w:cs="Times New Roman"/>
          <w:sz w:val="22"/>
          <w:szCs w:val="22"/>
        </w:rPr>
        <w:t xml:space="preserve">Kalkbrenner, M. T. (2021). A practical guide to instrument development and score validation in the social sciences: The MEASURE approach. </w:t>
      </w:r>
      <w:r w:rsidRPr="00964C5F">
        <w:rPr>
          <w:rFonts w:ascii="Times New Roman" w:hAnsi="Times New Roman" w:cs="Times New Roman"/>
          <w:i/>
          <w:iCs/>
          <w:sz w:val="22"/>
          <w:szCs w:val="22"/>
        </w:rPr>
        <w:t>Practical Assessment, Research, and Evaluation</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26</w:t>
      </w:r>
      <w:r w:rsidRPr="00964C5F">
        <w:rPr>
          <w:rFonts w:ascii="Times New Roman" w:hAnsi="Times New Roman" w:cs="Times New Roman"/>
          <w:sz w:val="22"/>
          <w:szCs w:val="22"/>
        </w:rPr>
        <w:t>(1), 1-18. https://doi.org/10.7275/svg4-e671</w:t>
      </w:r>
    </w:p>
    <w:p w14:paraId="32855A09"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Katz, J.K., &amp; Halpern, D.D. (2015). Can virtual museums motivate students? Toward a constructivist learning approach. </w:t>
      </w:r>
      <w:r w:rsidRPr="00033E51">
        <w:rPr>
          <w:rFonts w:ascii="Times New Roman" w:hAnsi="Times New Roman" w:cs="Times New Roman"/>
          <w:i/>
          <w:iCs/>
          <w:sz w:val="22"/>
          <w:szCs w:val="22"/>
        </w:rPr>
        <w:t>Journal of Science Education &amp; Technology</w:t>
      </w:r>
      <w:r w:rsidRPr="00964C5F">
        <w:rPr>
          <w:rFonts w:ascii="Times New Roman" w:hAnsi="Times New Roman" w:cs="Times New Roman"/>
          <w:sz w:val="22"/>
          <w:szCs w:val="22"/>
        </w:rPr>
        <w:t xml:space="preserve">, </w:t>
      </w:r>
      <w:r w:rsidRPr="00033E51">
        <w:rPr>
          <w:rFonts w:ascii="Times New Roman" w:hAnsi="Times New Roman" w:cs="Times New Roman"/>
          <w:i/>
          <w:iCs/>
          <w:sz w:val="22"/>
          <w:szCs w:val="22"/>
        </w:rPr>
        <w:t>24</w:t>
      </w:r>
      <w:r w:rsidRPr="00964C5F">
        <w:rPr>
          <w:rFonts w:ascii="Times New Roman" w:hAnsi="Times New Roman" w:cs="Times New Roman"/>
          <w:sz w:val="22"/>
          <w:szCs w:val="22"/>
        </w:rPr>
        <w:t>(6), 776–788. https://doi.org/10.1007/s10956-015-9563-7</w:t>
      </w:r>
    </w:p>
    <w:p w14:paraId="40DBD8F8" w14:textId="77777777" w:rsidR="00276488" w:rsidRPr="00964C5F" w:rsidRDefault="00276488" w:rsidP="00276488">
      <w:pPr>
        <w:pStyle w:val="Default"/>
        <w:spacing w:after="120"/>
        <w:ind w:left="567" w:hanging="567"/>
        <w:jc w:val="both"/>
        <w:rPr>
          <w:rFonts w:ascii="Times New Roman" w:hAnsi="Times New Roman" w:cs="Times New Roman"/>
          <w:color w:val="auto"/>
          <w:sz w:val="22"/>
          <w:szCs w:val="22"/>
          <w:shd w:val="clear" w:color="auto" w:fill="FFFFFF"/>
        </w:rPr>
      </w:pPr>
      <w:r w:rsidRPr="00964C5F">
        <w:rPr>
          <w:rFonts w:ascii="Times New Roman" w:hAnsi="Times New Roman" w:cs="Times New Roman"/>
          <w:color w:val="auto"/>
          <w:sz w:val="22"/>
          <w:szCs w:val="22"/>
          <w:shd w:val="clear" w:color="auto" w:fill="FFFFFF"/>
        </w:rPr>
        <w:t xml:space="preserve">Knuth, E. J., Alibali, M. W., McNeil, N. M., Weinberg, A., Stephens, A. C. (2005). Middle school students’ understanding of core algebraic concepts: Equivalence &amp; variable. </w:t>
      </w:r>
      <w:r w:rsidRPr="00964C5F">
        <w:rPr>
          <w:rFonts w:ascii="Times New Roman" w:hAnsi="Times New Roman" w:cs="Times New Roman"/>
          <w:i/>
          <w:color w:val="auto"/>
          <w:sz w:val="22"/>
          <w:szCs w:val="22"/>
          <w:shd w:val="clear" w:color="auto" w:fill="FFFFFF"/>
        </w:rPr>
        <w:t>Zentralblatt fur Didaktik der Mathematik</w:t>
      </w:r>
      <w:r w:rsidRPr="00964C5F">
        <w:rPr>
          <w:rFonts w:ascii="Times New Roman" w:hAnsi="Times New Roman" w:cs="Times New Roman"/>
          <w:color w:val="auto"/>
          <w:sz w:val="22"/>
          <w:szCs w:val="22"/>
          <w:shd w:val="clear" w:color="auto" w:fill="FFFFFF"/>
        </w:rPr>
        <w:t xml:space="preserve">, </w:t>
      </w:r>
      <w:r w:rsidRPr="00964C5F">
        <w:rPr>
          <w:rFonts w:ascii="Times New Roman" w:hAnsi="Times New Roman" w:cs="Times New Roman"/>
          <w:i/>
          <w:color w:val="auto"/>
          <w:sz w:val="22"/>
          <w:szCs w:val="22"/>
          <w:shd w:val="clear" w:color="auto" w:fill="FFFFFF"/>
        </w:rPr>
        <w:t>37</w:t>
      </w:r>
      <w:r w:rsidRPr="00964C5F">
        <w:rPr>
          <w:rFonts w:ascii="Times New Roman" w:hAnsi="Times New Roman" w:cs="Times New Roman"/>
          <w:color w:val="auto"/>
          <w:sz w:val="22"/>
          <w:szCs w:val="22"/>
          <w:shd w:val="clear" w:color="auto" w:fill="FFFFFF"/>
        </w:rPr>
        <w:t xml:space="preserve">, 68-76. </w:t>
      </w:r>
      <w:r w:rsidRPr="00964C5F">
        <w:rPr>
          <w:rFonts w:ascii="Times New Roman" w:hAnsi="Times New Roman" w:cs="Times New Roman"/>
          <w:sz w:val="22"/>
          <w:szCs w:val="22"/>
        </w:rPr>
        <w:t>https://doi.org/</w:t>
      </w:r>
      <w:r w:rsidRPr="00964C5F">
        <w:rPr>
          <w:rFonts w:ascii="Times New Roman" w:hAnsi="Times New Roman" w:cs="Times New Roman"/>
          <w:color w:val="auto"/>
          <w:sz w:val="22"/>
          <w:szCs w:val="22"/>
          <w:shd w:val="clear" w:color="auto" w:fill="FFFFFF"/>
        </w:rPr>
        <w:t>10.1007/BF02655899</w:t>
      </w:r>
    </w:p>
    <w:p w14:paraId="4D1F89CB" w14:textId="77777777" w:rsidR="00276488" w:rsidRPr="00964C5F" w:rsidRDefault="00276488" w:rsidP="00276488">
      <w:pPr>
        <w:pStyle w:val="Default"/>
        <w:spacing w:after="120"/>
        <w:ind w:left="567" w:hanging="567"/>
        <w:jc w:val="both"/>
        <w:rPr>
          <w:rFonts w:ascii="Times New Roman" w:hAnsi="Times New Roman" w:cs="Times New Roman"/>
          <w:color w:val="auto"/>
          <w:sz w:val="22"/>
          <w:szCs w:val="22"/>
          <w:shd w:val="clear" w:color="auto" w:fill="FFFFFF"/>
        </w:rPr>
      </w:pPr>
      <w:r w:rsidRPr="00964C5F">
        <w:rPr>
          <w:rFonts w:ascii="Times New Roman" w:hAnsi="Times New Roman" w:cs="Times New Roman"/>
          <w:color w:val="auto"/>
          <w:sz w:val="22"/>
          <w:szCs w:val="22"/>
          <w:shd w:val="clear" w:color="auto" w:fill="FFFFFF"/>
        </w:rPr>
        <w:t>Knuth, E., Stephens, A., Blanton, M., &amp; Gardiner, A. (2016). </w:t>
      </w:r>
      <w:r w:rsidRPr="00964C5F">
        <w:rPr>
          <w:rFonts w:ascii="Times New Roman" w:hAnsi="Times New Roman" w:cs="Times New Roman"/>
          <w:iCs/>
          <w:color w:val="auto"/>
          <w:sz w:val="22"/>
          <w:szCs w:val="22"/>
          <w:shd w:val="clear" w:color="auto" w:fill="FFFFFF"/>
        </w:rPr>
        <w:t>Build an early foundation for algebra success.</w:t>
      </w:r>
      <w:r w:rsidRPr="00964C5F">
        <w:rPr>
          <w:rFonts w:ascii="Times New Roman" w:hAnsi="Times New Roman" w:cs="Times New Roman"/>
          <w:i/>
          <w:iCs/>
          <w:color w:val="auto"/>
          <w:sz w:val="22"/>
          <w:szCs w:val="22"/>
          <w:shd w:val="clear" w:color="auto" w:fill="FFFFFF"/>
        </w:rPr>
        <w:t xml:space="preserve"> Phi Delta Kappan, 97</w:t>
      </w:r>
      <w:r w:rsidRPr="00964C5F">
        <w:rPr>
          <w:rFonts w:ascii="Times New Roman" w:hAnsi="Times New Roman" w:cs="Times New Roman"/>
          <w:iCs/>
          <w:color w:val="auto"/>
          <w:sz w:val="22"/>
          <w:szCs w:val="22"/>
          <w:shd w:val="clear" w:color="auto" w:fill="FFFFFF"/>
        </w:rPr>
        <w:t>(6), 65–68</w:t>
      </w:r>
      <w:r w:rsidRPr="00964C5F">
        <w:rPr>
          <w:rFonts w:ascii="Times New Roman" w:hAnsi="Times New Roman" w:cs="Times New Roman"/>
          <w:iCs/>
          <w:color w:val="auto"/>
          <w:sz w:val="22"/>
          <w:szCs w:val="22"/>
          <w:shd w:val="clear" w:color="auto" w:fill="FFFFFF"/>
          <w:lang w:val="en-US"/>
        </w:rPr>
        <w:t>.</w:t>
      </w:r>
      <w:r w:rsidRPr="00964C5F">
        <w:rPr>
          <w:rFonts w:ascii="Times New Roman" w:hAnsi="Times New Roman" w:cs="Times New Roman"/>
          <w:sz w:val="22"/>
          <w:szCs w:val="22"/>
        </w:rPr>
        <w:t xml:space="preserve"> https://doi.org/</w:t>
      </w:r>
      <w:r w:rsidRPr="00964C5F">
        <w:rPr>
          <w:rFonts w:ascii="Times New Roman" w:hAnsi="Times New Roman" w:cs="Times New Roman"/>
          <w:color w:val="auto"/>
          <w:sz w:val="22"/>
          <w:szCs w:val="22"/>
          <w:shd w:val="clear" w:color="auto" w:fill="FFFFFF"/>
        </w:rPr>
        <w:t>10.1177/0031721716636877</w:t>
      </w:r>
    </w:p>
    <w:p w14:paraId="4DF61992"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Lambert, L., Walker, D., Zimmerman, D. P., Lambert, M. D., Gardner, M. E., &amp; Szabo, M. (1995). </w:t>
      </w:r>
      <w:r w:rsidRPr="00964C5F">
        <w:rPr>
          <w:rFonts w:ascii="Times New Roman" w:hAnsi="Times New Roman" w:cs="Times New Roman"/>
          <w:i/>
          <w:iCs/>
          <w:sz w:val="22"/>
          <w:szCs w:val="22"/>
        </w:rPr>
        <w:t>The constructivist leader</w:t>
      </w:r>
      <w:r w:rsidRPr="00964C5F">
        <w:rPr>
          <w:rFonts w:ascii="Times New Roman" w:hAnsi="Times New Roman" w:cs="Times New Roman"/>
          <w:sz w:val="22"/>
          <w:szCs w:val="22"/>
        </w:rPr>
        <w:t>. New York: Teachers College Press.</w:t>
      </w:r>
    </w:p>
    <w:p w14:paraId="753FD44C" w14:textId="77777777" w:rsidR="00276488" w:rsidRPr="00964C5F" w:rsidRDefault="00276488" w:rsidP="00276488">
      <w:pPr>
        <w:autoSpaceDE w:val="0"/>
        <w:autoSpaceDN w:val="0"/>
        <w:adjustRightInd w:val="0"/>
        <w:spacing w:after="120"/>
        <w:ind w:left="567" w:hanging="567"/>
        <w:jc w:val="both"/>
        <w:rPr>
          <w:rFonts w:ascii="Times New Roman" w:eastAsia="Times-Roman" w:hAnsi="Times New Roman" w:cs="Times New Roman"/>
          <w:sz w:val="22"/>
          <w:szCs w:val="22"/>
        </w:rPr>
      </w:pPr>
      <w:r w:rsidRPr="00964C5F">
        <w:rPr>
          <w:rFonts w:ascii="Times New Roman" w:eastAsia="Times-Roman" w:hAnsi="Times New Roman" w:cs="Times New Roman"/>
          <w:sz w:val="22"/>
          <w:szCs w:val="22"/>
        </w:rPr>
        <w:t xml:space="preserve">Lester, P. E., Inman, D., &amp; Bishop, L. (2014). </w:t>
      </w:r>
      <w:r w:rsidRPr="00964C5F">
        <w:rPr>
          <w:rFonts w:ascii="Times New Roman" w:hAnsi="Times New Roman" w:cs="Times New Roman"/>
          <w:bCs/>
          <w:i/>
          <w:sz w:val="22"/>
          <w:szCs w:val="22"/>
        </w:rPr>
        <w:t>Handbook of Tests and Measurement in Education and the Social Sciences</w:t>
      </w:r>
      <w:r w:rsidRPr="00964C5F">
        <w:rPr>
          <w:rFonts w:ascii="Times New Roman" w:hAnsi="Times New Roman" w:cs="Times New Roman"/>
          <w:bCs/>
          <w:sz w:val="22"/>
          <w:szCs w:val="22"/>
        </w:rPr>
        <w:t xml:space="preserve"> (3rd ed.). Maryland, US: </w:t>
      </w:r>
      <w:r w:rsidRPr="00964C5F">
        <w:rPr>
          <w:rFonts w:ascii="Times New Roman" w:eastAsia="TimesNewRomanPSMT" w:hAnsi="Times New Roman" w:cs="Times New Roman"/>
          <w:sz w:val="22"/>
          <w:szCs w:val="22"/>
        </w:rPr>
        <w:t>Rowman &amp; Littlefield.</w:t>
      </w:r>
    </w:p>
    <w:p w14:paraId="2CC054C8"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lastRenderedPageBreak/>
        <w:t xml:space="preserve">Lodico, M. G., Spaulding, D. T., &amp; Voegtle, K. H. (2006). </w:t>
      </w:r>
      <w:r w:rsidRPr="00964C5F">
        <w:rPr>
          <w:rFonts w:ascii="Times New Roman" w:hAnsi="Times New Roman" w:cs="Times New Roman"/>
          <w:i/>
          <w:sz w:val="22"/>
          <w:szCs w:val="22"/>
        </w:rPr>
        <w:t xml:space="preserve">Methods in </w:t>
      </w:r>
      <w:r w:rsidR="00033E51" w:rsidRPr="00964C5F">
        <w:rPr>
          <w:rFonts w:ascii="Times New Roman" w:hAnsi="Times New Roman" w:cs="Times New Roman"/>
          <w:i/>
          <w:sz w:val="22"/>
          <w:szCs w:val="22"/>
        </w:rPr>
        <w:t>educational research</w:t>
      </w:r>
      <w:r w:rsidRPr="00964C5F">
        <w:rPr>
          <w:rFonts w:ascii="Times New Roman" w:hAnsi="Times New Roman" w:cs="Times New Roman"/>
          <w:i/>
          <w:sz w:val="22"/>
          <w:szCs w:val="22"/>
        </w:rPr>
        <w:t xml:space="preserve">: From </w:t>
      </w:r>
      <w:r w:rsidR="00033E51" w:rsidRPr="00964C5F">
        <w:rPr>
          <w:rFonts w:ascii="Times New Roman" w:hAnsi="Times New Roman" w:cs="Times New Roman"/>
          <w:i/>
          <w:sz w:val="22"/>
          <w:szCs w:val="22"/>
        </w:rPr>
        <w:t>theory to practice</w:t>
      </w:r>
      <w:r w:rsidRPr="00964C5F">
        <w:rPr>
          <w:rFonts w:ascii="Times New Roman" w:hAnsi="Times New Roman" w:cs="Times New Roman"/>
          <w:sz w:val="22"/>
          <w:szCs w:val="22"/>
        </w:rPr>
        <w:t>. San Francisco: John Wiley &amp; Sons, Inc.</w:t>
      </w:r>
    </w:p>
    <w:p w14:paraId="69814928" w14:textId="77777777" w:rsidR="00276488" w:rsidRPr="00964C5F" w:rsidRDefault="00276488" w:rsidP="00276488">
      <w:pPr>
        <w:autoSpaceDE w:val="0"/>
        <w:autoSpaceDN w:val="0"/>
        <w:adjustRightInd w:val="0"/>
        <w:spacing w:after="120"/>
        <w:ind w:left="567" w:hanging="567"/>
        <w:jc w:val="both"/>
        <w:rPr>
          <w:rFonts w:ascii="Times New Roman" w:eastAsiaTheme="minorEastAsia" w:hAnsi="Times New Roman"/>
          <w:sz w:val="22"/>
          <w:szCs w:val="22"/>
          <w:lang w:val="en-US"/>
        </w:rPr>
      </w:pPr>
      <w:r w:rsidRPr="00964C5F">
        <w:rPr>
          <w:rFonts w:ascii="Times New Roman" w:eastAsiaTheme="minorEastAsia" w:hAnsi="Times New Roman"/>
          <w:sz w:val="22"/>
          <w:szCs w:val="22"/>
          <w:lang w:val="en-US"/>
        </w:rPr>
        <w:t xml:space="preserve">McHugh, M. L. (2012). Interrater reliability: The Kappa statistic. </w:t>
      </w:r>
      <w:r w:rsidRPr="00964C5F">
        <w:rPr>
          <w:rFonts w:ascii="Times New Roman" w:eastAsiaTheme="minorEastAsia" w:hAnsi="Times New Roman"/>
          <w:i/>
          <w:iCs/>
          <w:sz w:val="22"/>
          <w:szCs w:val="22"/>
          <w:lang w:val="en-US"/>
        </w:rPr>
        <w:t xml:space="preserve">Biochemia </w:t>
      </w:r>
      <w:r w:rsidR="00CD522C">
        <w:rPr>
          <w:rFonts w:ascii="Times New Roman" w:eastAsiaTheme="minorEastAsia" w:hAnsi="Times New Roman"/>
          <w:i/>
          <w:iCs/>
          <w:sz w:val="22"/>
          <w:szCs w:val="22"/>
          <w:lang w:val="en-US"/>
        </w:rPr>
        <w:t>M</w:t>
      </w:r>
      <w:r w:rsidRPr="00964C5F">
        <w:rPr>
          <w:rFonts w:ascii="Times New Roman" w:eastAsiaTheme="minorEastAsia" w:hAnsi="Times New Roman"/>
          <w:i/>
          <w:iCs/>
          <w:sz w:val="22"/>
          <w:szCs w:val="22"/>
          <w:lang w:val="en-US"/>
        </w:rPr>
        <w:t>edica</w:t>
      </w:r>
      <w:r w:rsidRPr="00964C5F">
        <w:rPr>
          <w:rFonts w:ascii="Times New Roman" w:eastAsiaTheme="minorEastAsia" w:hAnsi="Times New Roman"/>
          <w:sz w:val="22"/>
          <w:szCs w:val="22"/>
          <w:lang w:val="en-US"/>
        </w:rPr>
        <w:t xml:space="preserve">, </w:t>
      </w:r>
      <w:r w:rsidRPr="00964C5F">
        <w:rPr>
          <w:rFonts w:ascii="Times New Roman" w:eastAsiaTheme="minorEastAsia" w:hAnsi="Times New Roman"/>
          <w:i/>
          <w:iCs/>
          <w:sz w:val="22"/>
          <w:szCs w:val="22"/>
          <w:lang w:val="en-US"/>
        </w:rPr>
        <w:t>22</w:t>
      </w:r>
      <w:r w:rsidRPr="00964C5F">
        <w:rPr>
          <w:rFonts w:ascii="Times New Roman" w:eastAsiaTheme="minorEastAsia" w:hAnsi="Times New Roman"/>
          <w:sz w:val="22"/>
          <w:szCs w:val="22"/>
          <w:lang w:val="en-US"/>
        </w:rPr>
        <w:t>(3), 276-282.</w:t>
      </w:r>
    </w:p>
    <w:p w14:paraId="1FE06ED5" w14:textId="77777777" w:rsidR="00276488" w:rsidRPr="00964C5F" w:rsidRDefault="00276488" w:rsidP="00276488">
      <w:pPr>
        <w:autoSpaceDE w:val="0"/>
        <w:autoSpaceDN w:val="0"/>
        <w:adjustRightInd w:val="0"/>
        <w:spacing w:after="120"/>
        <w:ind w:left="567" w:hanging="567"/>
        <w:jc w:val="both"/>
        <w:rPr>
          <w:rFonts w:ascii="Times New Roman" w:eastAsiaTheme="minorEastAsia" w:hAnsi="Times New Roman"/>
          <w:sz w:val="22"/>
          <w:szCs w:val="22"/>
          <w:lang w:val="en-US"/>
        </w:rPr>
      </w:pPr>
      <w:r w:rsidRPr="00964C5F">
        <w:rPr>
          <w:rFonts w:ascii="Times New Roman" w:hAnsi="Times New Roman" w:cs="Times New Roman"/>
          <w:bCs/>
          <w:sz w:val="22"/>
          <w:szCs w:val="22"/>
        </w:rPr>
        <w:t xml:space="preserve">McNeil, N. M.., &amp; Weinberg, A. (2010). </w:t>
      </w:r>
      <w:r w:rsidRPr="00964C5F">
        <w:rPr>
          <w:rFonts w:ascii="Times New Roman" w:hAnsi="Times New Roman" w:cs="Times New Roman"/>
          <w:i/>
          <w:iCs/>
          <w:sz w:val="22"/>
          <w:szCs w:val="22"/>
        </w:rPr>
        <w:t xml:space="preserve">A </w:t>
      </w:r>
      <w:r w:rsidRPr="00964C5F">
        <w:rPr>
          <w:rFonts w:ascii="Times New Roman" w:hAnsi="Times New Roman" w:cs="Times New Roman"/>
          <w:sz w:val="22"/>
          <w:szCs w:val="22"/>
        </w:rPr>
        <w:t xml:space="preserve">Is for </w:t>
      </w:r>
      <w:r w:rsidRPr="00964C5F">
        <w:rPr>
          <w:rFonts w:ascii="Times New Roman" w:hAnsi="Times New Roman" w:cs="Times New Roman"/>
          <w:i/>
          <w:iCs/>
          <w:sz w:val="22"/>
          <w:szCs w:val="22"/>
        </w:rPr>
        <w:t>Apple</w:t>
      </w:r>
      <w:r w:rsidRPr="00964C5F">
        <w:rPr>
          <w:rFonts w:ascii="Times New Roman" w:hAnsi="Times New Roman" w:cs="Times New Roman"/>
          <w:sz w:val="22"/>
          <w:szCs w:val="22"/>
        </w:rPr>
        <w:t xml:space="preserve">: Mnemonic </w:t>
      </w:r>
      <w:r w:rsidR="00033E51" w:rsidRPr="00964C5F">
        <w:rPr>
          <w:rFonts w:ascii="Times New Roman" w:hAnsi="Times New Roman" w:cs="Times New Roman"/>
          <w:sz w:val="22"/>
          <w:szCs w:val="22"/>
        </w:rPr>
        <w:t>symbols hinder the interpretation of algebraic expressions</w:t>
      </w:r>
      <w:r w:rsidRPr="00964C5F">
        <w:rPr>
          <w:rFonts w:ascii="Times New Roman" w:hAnsi="Times New Roman" w:cs="Times New Roman"/>
          <w:sz w:val="22"/>
          <w:szCs w:val="22"/>
        </w:rPr>
        <w:t xml:space="preserve">. </w:t>
      </w:r>
      <w:r w:rsidRPr="00964C5F">
        <w:rPr>
          <w:rFonts w:ascii="Times New Roman" w:hAnsi="Times New Roman" w:cs="Times New Roman"/>
          <w:i/>
          <w:sz w:val="22"/>
          <w:szCs w:val="22"/>
        </w:rPr>
        <w:t>Journal of Educational Psychology</w:t>
      </w:r>
      <w:r w:rsidRPr="00964C5F">
        <w:rPr>
          <w:rFonts w:ascii="Times New Roman" w:hAnsi="Times New Roman" w:cs="Times New Roman"/>
          <w:sz w:val="22"/>
          <w:szCs w:val="22"/>
        </w:rPr>
        <w:t xml:space="preserve">, </w:t>
      </w:r>
      <w:r w:rsidRPr="00964C5F">
        <w:rPr>
          <w:rFonts w:ascii="Times New Roman" w:hAnsi="Times New Roman" w:cs="Times New Roman"/>
          <w:i/>
          <w:sz w:val="22"/>
          <w:szCs w:val="22"/>
        </w:rPr>
        <w:t>102</w:t>
      </w:r>
      <w:r w:rsidRPr="00964C5F">
        <w:rPr>
          <w:rFonts w:ascii="Times New Roman" w:hAnsi="Times New Roman" w:cs="Times New Roman"/>
          <w:sz w:val="22"/>
          <w:szCs w:val="22"/>
        </w:rPr>
        <w:t>(3), 625–634. https://doi.org/10.1037/a0019105</w:t>
      </w:r>
    </w:p>
    <w:p w14:paraId="0008990E"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Menold, J., Jablokow, K., Purzer, S., Ferguson, D., &amp; Ohland, M. (2015). Using an instrument blueprint to support the rigorous development of new surveys and assessments in engineering education. </w:t>
      </w:r>
      <w:r w:rsidRPr="00964C5F">
        <w:rPr>
          <w:rFonts w:ascii="Times New Roman" w:hAnsi="Times New Roman" w:cs="Times New Roman"/>
          <w:i/>
          <w:iCs/>
          <w:sz w:val="22"/>
          <w:szCs w:val="22"/>
        </w:rPr>
        <w:t>ASEE Annual Conference and Exposition</w:t>
      </w:r>
      <w:r w:rsidRPr="00964C5F">
        <w:rPr>
          <w:rFonts w:ascii="Times New Roman" w:hAnsi="Times New Roman" w:cs="Times New Roman"/>
          <w:sz w:val="22"/>
          <w:szCs w:val="22"/>
        </w:rPr>
        <w:t>, Conference Proceedings, 122. American Society for Engineering Education.</w:t>
      </w:r>
    </w:p>
    <w:p w14:paraId="64E45FFC" w14:textId="77777777" w:rsidR="00276488" w:rsidRPr="00413272"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Mullis, I. V. S., Martin, M. O., Foy, P., &amp; Arora, A. (2012). </w:t>
      </w:r>
      <w:r w:rsidRPr="00964C5F">
        <w:rPr>
          <w:rFonts w:ascii="Times New Roman" w:hAnsi="Times New Roman" w:cs="Times New Roman"/>
          <w:i/>
          <w:iCs/>
          <w:sz w:val="22"/>
          <w:szCs w:val="22"/>
        </w:rPr>
        <w:t>TIMSS 2011 international results in mathematics</w:t>
      </w:r>
      <w:r w:rsidRPr="00964C5F">
        <w:rPr>
          <w:rFonts w:ascii="Times New Roman" w:hAnsi="Times New Roman" w:cs="Times New Roman"/>
          <w:sz w:val="22"/>
          <w:szCs w:val="22"/>
        </w:rPr>
        <w:t xml:space="preserve">. Boston: TIMSS &amp; PIRLS International Study Center. Retrieved from </w:t>
      </w:r>
      <w:hyperlink r:id="rId22" w:history="1">
        <w:r w:rsidRPr="00413272">
          <w:rPr>
            <w:rStyle w:val="Hyperlink"/>
            <w:rFonts w:ascii="Times New Roman" w:hAnsi="Times New Roman" w:cs="Times New Roman"/>
            <w:color w:val="auto"/>
            <w:sz w:val="22"/>
            <w:szCs w:val="22"/>
            <w:u w:val="none"/>
          </w:rPr>
          <w:t>http://timss.bc.edu/timss2011/international-results-mathematics.html</w:t>
        </w:r>
      </w:hyperlink>
    </w:p>
    <w:p w14:paraId="284345B4" w14:textId="77777777" w:rsidR="00276488" w:rsidRPr="00964C5F" w:rsidRDefault="00276488" w:rsidP="00276488">
      <w:pPr>
        <w:pStyle w:val="Default"/>
        <w:spacing w:after="120"/>
        <w:ind w:left="567" w:hanging="567"/>
        <w:jc w:val="both"/>
        <w:rPr>
          <w:rFonts w:ascii="Times New Roman" w:hAnsi="Times New Roman" w:cs="Times New Roman"/>
          <w:bCs/>
          <w:color w:val="auto"/>
          <w:sz w:val="22"/>
          <w:szCs w:val="22"/>
          <w:lang w:val="en-US"/>
        </w:rPr>
      </w:pPr>
      <w:r w:rsidRPr="00964C5F">
        <w:rPr>
          <w:rFonts w:ascii="Times New Roman" w:hAnsi="Times New Roman" w:cs="Times New Roman"/>
          <w:sz w:val="22"/>
          <w:szCs w:val="22"/>
        </w:rPr>
        <w:t xml:space="preserve">Nasir , </w:t>
      </w:r>
      <w:r w:rsidRPr="00964C5F">
        <w:rPr>
          <w:rFonts w:ascii="Times New Roman" w:hAnsi="Times New Roman" w:cs="Times New Roman"/>
          <w:sz w:val="22"/>
          <w:szCs w:val="22"/>
          <w:lang w:val="en-US"/>
        </w:rPr>
        <w:t xml:space="preserve">N. A. M., </w:t>
      </w:r>
      <w:r w:rsidRPr="00964C5F">
        <w:rPr>
          <w:rFonts w:ascii="Times New Roman" w:hAnsi="Times New Roman" w:cs="Times New Roman"/>
          <w:sz w:val="22"/>
          <w:szCs w:val="22"/>
        </w:rPr>
        <w:t xml:space="preserve">Singh, </w:t>
      </w:r>
      <w:r w:rsidRPr="00964C5F">
        <w:rPr>
          <w:rFonts w:ascii="Times New Roman" w:hAnsi="Times New Roman" w:cs="Times New Roman"/>
          <w:sz w:val="22"/>
          <w:szCs w:val="22"/>
          <w:lang w:val="en-US"/>
        </w:rPr>
        <w:t xml:space="preserve">P., </w:t>
      </w:r>
      <w:r w:rsidRPr="00964C5F">
        <w:rPr>
          <w:rFonts w:ascii="Times New Roman" w:hAnsi="Times New Roman" w:cs="Times New Roman"/>
          <w:sz w:val="22"/>
          <w:szCs w:val="22"/>
        </w:rPr>
        <w:t xml:space="preserve">Narayanan, </w:t>
      </w:r>
      <w:r w:rsidRPr="00964C5F">
        <w:rPr>
          <w:rFonts w:ascii="Times New Roman" w:hAnsi="Times New Roman" w:cs="Times New Roman"/>
          <w:sz w:val="22"/>
          <w:szCs w:val="22"/>
          <w:lang w:val="en-US"/>
        </w:rPr>
        <w:t xml:space="preserve">G., </w:t>
      </w:r>
      <w:r w:rsidRPr="00964C5F">
        <w:rPr>
          <w:rFonts w:ascii="Times New Roman" w:hAnsi="Times New Roman" w:cs="Times New Roman"/>
          <w:sz w:val="22"/>
          <w:szCs w:val="22"/>
        </w:rPr>
        <w:t>Aisyah Hani Mohd Habali</w:t>
      </w:r>
      <w:r w:rsidRPr="00964C5F">
        <w:rPr>
          <w:rFonts w:ascii="Times New Roman" w:hAnsi="Times New Roman" w:cs="Times New Roman"/>
          <w:sz w:val="22"/>
          <w:szCs w:val="22"/>
          <w:lang w:val="en-US"/>
        </w:rPr>
        <w:t>, A. H. M., &amp;</w:t>
      </w:r>
      <w:r w:rsidRPr="00964C5F">
        <w:rPr>
          <w:rFonts w:ascii="Times New Roman" w:hAnsi="Times New Roman" w:cs="Times New Roman"/>
          <w:sz w:val="22"/>
          <w:szCs w:val="22"/>
        </w:rPr>
        <w:t xml:space="preserve"> Rasid</w:t>
      </w:r>
      <w:r w:rsidRPr="00964C5F">
        <w:rPr>
          <w:rFonts w:ascii="Times New Roman" w:hAnsi="Times New Roman" w:cs="Times New Roman"/>
          <w:sz w:val="22"/>
          <w:szCs w:val="22"/>
          <w:lang w:val="en-US"/>
        </w:rPr>
        <w:t xml:space="preserve">, N. S. (2022). </w:t>
      </w:r>
      <w:r w:rsidRPr="00964C5F">
        <w:rPr>
          <w:rFonts w:ascii="Times New Roman" w:hAnsi="Times New Roman" w:cs="Times New Roman"/>
          <w:sz w:val="22"/>
          <w:szCs w:val="22"/>
        </w:rPr>
        <w:t>Development of Mathematical Thinking Test: Content Validity Process</w:t>
      </w:r>
      <w:r w:rsidRPr="00964C5F">
        <w:rPr>
          <w:rFonts w:ascii="Times New Roman" w:hAnsi="Times New Roman" w:cs="Times New Roman"/>
          <w:sz w:val="22"/>
          <w:szCs w:val="22"/>
          <w:lang w:val="en-US"/>
        </w:rPr>
        <w:t xml:space="preserve">. </w:t>
      </w:r>
      <w:r w:rsidRPr="00964C5F">
        <w:rPr>
          <w:rFonts w:ascii="Times New Roman" w:hAnsi="Times New Roman" w:cs="Times New Roman"/>
          <w:i/>
          <w:iCs/>
          <w:sz w:val="22"/>
          <w:szCs w:val="22"/>
        </w:rPr>
        <w:t>ESTEEM Journal of Social Sciences and Humanities</w:t>
      </w:r>
      <w:r w:rsidRPr="00964C5F">
        <w:rPr>
          <w:rFonts w:ascii="Times New Roman" w:hAnsi="Times New Roman" w:cs="Times New Roman"/>
          <w:sz w:val="22"/>
          <w:szCs w:val="22"/>
          <w:lang w:val="en-US"/>
        </w:rPr>
        <w:t xml:space="preserve">, </w:t>
      </w:r>
      <w:r w:rsidRPr="00964C5F">
        <w:rPr>
          <w:rFonts w:ascii="Times New Roman" w:hAnsi="Times New Roman" w:cs="Times New Roman"/>
          <w:i/>
          <w:iCs/>
          <w:sz w:val="22"/>
          <w:szCs w:val="22"/>
          <w:lang w:val="en-US"/>
        </w:rPr>
        <w:t>6</w:t>
      </w:r>
      <w:r w:rsidRPr="00964C5F">
        <w:rPr>
          <w:rFonts w:ascii="Times New Roman" w:hAnsi="Times New Roman" w:cs="Times New Roman"/>
          <w:sz w:val="22"/>
          <w:szCs w:val="22"/>
          <w:lang w:val="en-US"/>
        </w:rPr>
        <w:t>(2), 18-29.</w:t>
      </w:r>
    </w:p>
    <w:p w14:paraId="37D5D4DF"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Nathan M. J., &amp; Koedinger, K. R. (2000). An investigation of teachers’ beliefs of students’ algebra development. </w:t>
      </w:r>
      <w:r w:rsidRPr="00964C5F">
        <w:rPr>
          <w:rFonts w:ascii="Times New Roman" w:hAnsi="Times New Roman" w:cs="Times New Roman"/>
          <w:i/>
          <w:iCs/>
          <w:sz w:val="22"/>
          <w:szCs w:val="22"/>
        </w:rPr>
        <w:t>Cognition and Instruction</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18</w:t>
      </w:r>
      <w:r w:rsidRPr="00964C5F">
        <w:rPr>
          <w:rFonts w:ascii="Times New Roman" w:hAnsi="Times New Roman" w:cs="Times New Roman"/>
          <w:sz w:val="22"/>
          <w:szCs w:val="22"/>
        </w:rPr>
        <w:t>(2), 209–237. https://doi.org/10.1207/S1532690XCI1802_03</w:t>
      </w:r>
    </w:p>
    <w:p w14:paraId="2154379F"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NCTM. (2000). </w:t>
      </w:r>
      <w:r w:rsidRPr="00964C5F">
        <w:rPr>
          <w:rFonts w:ascii="Times New Roman" w:hAnsi="Times New Roman" w:cs="Times New Roman"/>
          <w:i/>
          <w:iCs/>
          <w:sz w:val="22"/>
          <w:szCs w:val="22"/>
        </w:rPr>
        <w:t xml:space="preserve">Principles and </w:t>
      </w:r>
      <w:r w:rsidR="00033E51" w:rsidRPr="00964C5F">
        <w:rPr>
          <w:rFonts w:ascii="Times New Roman" w:hAnsi="Times New Roman" w:cs="Times New Roman"/>
          <w:i/>
          <w:iCs/>
          <w:sz w:val="22"/>
          <w:szCs w:val="22"/>
        </w:rPr>
        <w:t>standards for school mathematics</w:t>
      </w:r>
      <w:r w:rsidRPr="00964C5F">
        <w:rPr>
          <w:rFonts w:ascii="Times New Roman" w:hAnsi="Times New Roman" w:cs="Times New Roman"/>
          <w:sz w:val="22"/>
          <w:szCs w:val="22"/>
        </w:rPr>
        <w:t>. Reston, VA: NCTM.</w:t>
      </w:r>
    </w:p>
    <w:p w14:paraId="36E6829D" w14:textId="77777777" w:rsidR="00276488"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Paily, M. M. (2013). Creating constructivist learning environment: Role of “Web 2.0” technology. </w:t>
      </w:r>
      <w:r w:rsidRPr="00964C5F">
        <w:rPr>
          <w:rFonts w:ascii="Times New Roman" w:hAnsi="Times New Roman" w:cs="Times New Roman"/>
          <w:i/>
          <w:iCs/>
          <w:sz w:val="22"/>
          <w:szCs w:val="22"/>
        </w:rPr>
        <w:t>International Forum of Teaching &amp; Studies</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9</w:t>
      </w:r>
      <w:r w:rsidRPr="00964C5F">
        <w:rPr>
          <w:rFonts w:ascii="Times New Roman" w:hAnsi="Times New Roman" w:cs="Times New Roman"/>
          <w:sz w:val="22"/>
          <w:szCs w:val="22"/>
        </w:rPr>
        <w:t>(1), 39–50.</w:t>
      </w:r>
    </w:p>
    <w:p w14:paraId="3A7321D3" w14:textId="77777777" w:rsidR="00480F62" w:rsidRPr="00480F62" w:rsidRDefault="00480F62" w:rsidP="00480F62">
      <w:pPr>
        <w:autoSpaceDE w:val="0"/>
        <w:autoSpaceDN w:val="0"/>
        <w:adjustRightInd w:val="0"/>
        <w:ind w:left="567" w:hanging="567"/>
        <w:jc w:val="both"/>
        <w:rPr>
          <w:rFonts w:ascii="Times New Roman" w:hAnsi="Times New Roman" w:cs="Times New Roman"/>
          <w:sz w:val="22"/>
          <w:szCs w:val="22"/>
        </w:rPr>
      </w:pPr>
      <w:r w:rsidRPr="00480F62">
        <w:rPr>
          <w:rFonts w:ascii="Times New Roman" w:hAnsi="Times New Roman" w:cs="Times New Roman"/>
          <w:sz w:val="22"/>
          <w:szCs w:val="22"/>
        </w:rPr>
        <w:t>Polit, D. F., &amp; Beck, C. T. (2006). The content validity index: Are you sure you know what’s being</w:t>
      </w:r>
      <w:r w:rsidRPr="00480F62">
        <w:rPr>
          <w:rFonts w:ascii="Times New Roman" w:hAnsi="Times New Roman" w:cs="Times New Roman"/>
          <w:sz w:val="22"/>
          <w:szCs w:val="22"/>
          <w:lang w:val="en-US"/>
        </w:rPr>
        <w:t xml:space="preserve"> </w:t>
      </w:r>
      <w:r w:rsidRPr="00480F62">
        <w:rPr>
          <w:rFonts w:ascii="Times New Roman" w:hAnsi="Times New Roman" w:cs="Times New Roman"/>
          <w:sz w:val="22"/>
          <w:szCs w:val="22"/>
        </w:rPr>
        <w:t>reported? critique and recommendations. Research in Nursing &amp; Health, 29(5), 489–497. https://doi.org/10.1002/nur.20147</w:t>
      </w:r>
    </w:p>
    <w:p w14:paraId="442D8F2F"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shd w:val="clear" w:color="auto" w:fill="FFFFFF"/>
        </w:rPr>
        <w:lastRenderedPageBreak/>
        <w:t>Powell, S. R. (2015). </w:t>
      </w:r>
      <w:r w:rsidRPr="00964C5F">
        <w:rPr>
          <w:rFonts w:ascii="Times New Roman" w:hAnsi="Times New Roman" w:cs="Times New Roman"/>
          <w:iCs/>
          <w:sz w:val="22"/>
          <w:szCs w:val="22"/>
          <w:shd w:val="clear" w:color="auto" w:fill="FFFFFF"/>
        </w:rPr>
        <w:t xml:space="preserve">The Influence of </w:t>
      </w:r>
      <w:r w:rsidR="00033E51" w:rsidRPr="00964C5F">
        <w:rPr>
          <w:rFonts w:ascii="Times New Roman" w:hAnsi="Times New Roman" w:cs="Times New Roman"/>
          <w:iCs/>
          <w:sz w:val="22"/>
          <w:szCs w:val="22"/>
          <w:shd w:val="clear" w:color="auto" w:fill="FFFFFF"/>
        </w:rPr>
        <w:t>symbols and equations on understanding mathematical equivalence</w:t>
      </w:r>
      <w:r w:rsidRPr="00964C5F">
        <w:rPr>
          <w:rFonts w:ascii="Times New Roman" w:hAnsi="Times New Roman" w:cs="Times New Roman"/>
          <w:iCs/>
          <w:sz w:val="22"/>
          <w:szCs w:val="22"/>
          <w:shd w:val="clear" w:color="auto" w:fill="FFFFFF"/>
        </w:rPr>
        <w:t>.</w:t>
      </w:r>
      <w:r w:rsidRPr="00964C5F">
        <w:rPr>
          <w:rFonts w:ascii="Times New Roman" w:hAnsi="Times New Roman" w:cs="Times New Roman"/>
          <w:i/>
          <w:iCs/>
          <w:sz w:val="22"/>
          <w:szCs w:val="22"/>
          <w:shd w:val="clear" w:color="auto" w:fill="FFFFFF"/>
        </w:rPr>
        <w:t xml:space="preserve"> Intervention in School and Clinic, 50</w:t>
      </w:r>
      <w:r w:rsidRPr="00964C5F">
        <w:rPr>
          <w:rFonts w:ascii="Times New Roman" w:hAnsi="Times New Roman" w:cs="Times New Roman"/>
          <w:iCs/>
          <w:sz w:val="22"/>
          <w:szCs w:val="22"/>
          <w:shd w:val="clear" w:color="auto" w:fill="FFFFFF"/>
        </w:rPr>
        <w:t>(5), 266–272.</w:t>
      </w:r>
      <w:r w:rsidRPr="00964C5F">
        <w:rPr>
          <w:rFonts w:ascii="Times New Roman" w:hAnsi="Times New Roman" w:cs="Times New Roman"/>
          <w:i/>
          <w:iCs/>
          <w:sz w:val="22"/>
          <w:szCs w:val="22"/>
          <w:shd w:val="clear" w:color="auto" w:fill="FFFFFF"/>
        </w:rPr>
        <w:t> </w:t>
      </w:r>
      <w:r w:rsidRPr="00964C5F">
        <w:rPr>
          <w:rFonts w:ascii="Times New Roman" w:hAnsi="Times New Roman" w:cs="Times New Roman"/>
          <w:sz w:val="22"/>
          <w:szCs w:val="22"/>
        </w:rPr>
        <w:t>https://doi.org/</w:t>
      </w:r>
      <w:r w:rsidRPr="00964C5F">
        <w:rPr>
          <w:rFonts w:ascii="Times New Roman" w:hAnsi="Times New Roman" w:cs="Times New Roman"/>
          <w:sz w:val="22"/>
          <w:szCs w:val="22"/>
          <w:shd w:val="clear" w:color="auto" w:fill="FFFFFF"/>
        </w:rPr>
        <w:t>10.1177/1053451214560891</w:t>
      </w:r>
    </w:p>
    <w:p w14:paraId="22DAE939"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Pramesti, T. I., &amp; Retnawati, H. (2019). Difficulties in learning algebra: An analysis of students’ errors. </w:t>
      </w:r>
      <w:r w:rsidRPr="00964C5F">
        <w:rPr>
          <w:rFonts w:ascii="Times New Roman" w:hAnsi="Times New Roman" w:cs="Times New Roman"/>
          <w:i/>
          <w:sz w:val="22"/>
          <w:szCs w:val="22"/>
        </w:rPr>
        <w:t>Journal of Physics: Conf. Series</w:t>
      </w:r>
      <w:r w:rsidRPr="00964C5F">
        <w:rPr>
          <w:rFonts w:ascii="Times New Roman" w:hAnsi="Times New Roman" w:cs="Times New Roman"/>
          <w:sz w:val="22"/>
          <w:szCs w:val="22"/>
        </w:rPr>
        <w:t xml:space="preserve">, </w:t>
      </w:r>
      <w:r w:rsidRPr="00964C5F">
        <w:rPr>
          <w:rFonts w:ascii="Times New Roman" w:hAnsi="Times New Roman" w:cs="Times New Roman"/>
          <w:i/>
          <w:sz w:val="22"/>
          <w:szCs w:val="22"/>
        </w:rPr>
        <w:t>1320</w:t>
      </w:r>
      <w:r w:rsidRPr="00964C5F">
        <w:rPr>
          <w:rFonts w:ascii="Times New Roman" w:hAnsi="Times New Roman" w:cs="Times New Roman"/>
          <w:sz w:val="22"/>
          <w:szCs w:val="22"/>
        </w:rPr>
        <w:t>, 1-7. https://doi.org/10.1088/1742-6596/1320/1/012061</w:t>
      </w:r>
    </w:p>
    <w:p w14:paraId="4331FFCE" w14:textId="77777777" w:rsidR="00276488" w:rsidRPr="00964C5F" w:rsidRDefault="00276488" w:rsidP="00276488">
      <w:pPr>
        <w:spacing w:after="120"/>
        <w:ind w:left="567" w:hanging="567"/>
        <w:jc w:val="both"/>
        <w:rPr>
          <w:rFonts w:ascii="Times New Roman" w:hAnsi="Times New Roman" w:cs="Times New Roman"/>
          <w:i/>
          <w:iCs/>
          <w:sz w:val="22"/>
          <w:szCs w:val="22"/>
        </w:rPr>
      </w:pPr>
      <w:r w:rsidRPr="00964C5F">
        <w:rPr>
          <w:rFonts w:ascii="Times New Roman" w:hAnsi="Times New Roman" w:cs="Times New Roman"/>
          <w:sz w:val="22"/>
          <w:szCs w:val="22"/>
        </w:rPr>
        <w:t xml:space="preserve">Rakes, C. R., Valentine, J. C., McGatha, M. B., &amp; Ronau, R. N. (2010). Methods of instructional improvement in algebra: A systematic review and meta-analysis. </w:t>
      </w:r>
      <w:r w:rsidRPr="00964C5F">
        <w:rPr>
          <w:rFonts w:ascii="Times New Roman" w:hAnsi="Times New Roman" w:cs="Times New Roman"/>
          <w:i/>
          <w:iCs/>
          <w:sz w:val="22"/>
          <w:szCs w:val="22"/>
        </w:rPr>
        <w:t>Review of Educational Research</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80</w:t>
      </w:r>
      <w:r w:rsidRPr="00964C5F">
        <w:rPr>
          <w:rFonts w:ascii="Times New Roman" w:hAnsi="Times New Roman" w:cs="Times New Roman"/>
          <w:sz w:val="22"/>
          <w:szCs w:val="22"/>
        </w:rPr>
        <w:t>(3), 372–400. https://doi.org/10.3102/0034654310374880</w:t>
      </w:r>
    </w:p>
    <w:p w14:paraId="702F6257"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Richardson, V. (2003). Constructivist pedagogy. </w:t>
      </w:r>
      <w:r w:rsidRPr="00964C5F">
        <w:rPr>
          <w:rFonts w:ascii="Times New Roman" w:hAnsi="Times New Roman" w:cs="Times New Roman"/>
          <w:i/>
          <w:iCs/>
          <w:sz w:val="22"/>
          <w:szCs w:val="22"/>
        </w:rPr>
        <w:t>Teachers College Record</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105</w:t>
      </w:r>
      <w:r w:rsidRPr="00964C5F">
        <w:rPr>
          <w:rFonts w:ascii="Times New Roman" w:hAnsi="Times New Roman" w:cs="Times New Roman"/>
          <w:sz w:val="22"/>
          <w:szCs w:val="22"/>
        </w:rPr>
        <w:t>(9), 1623-1640.</w:t>
      </w:r>
    </w:p>
    <w:p w14:paraId="64DCA202" w14:textId="77777777" w:rsidR="00276488" w:rsidRPr="00964C5F" w:rsidRDefault="00276488" w:rsidP="00276488">
      <w:pPr>
        <w:spacing w:after="120"/>
        <w:ind w:left="567" w:hanging="567"/>
        <w:jc w:val="both"/>
        <w:rPr>
          <w:rFonts w:ascii="Times New Roman" w:hAnsi="Times New Roman" w:cs="Times New Roman"/>
          <w:i/>
          <w:iCs/>
          <w:sz w:val="22"/>
          <w:szCs w:val="22"/>
        </w:rPr>
      </w:pPr>
      <w:r w:rsidRPr="00964C5F">
        <w:rPr>
          <w:rFonts w:ascii="Times New Roman" w:hAnsi="Times New Roman" w:cs="Times New Roman"/>
          <w:sz w:val="22"/>
          <w:szCs w:val="22"/>
        </w:rPr>
        <w:t>Richey, R. C., &amp; Klein, J. D. (2014). </w:t>
      </w:r>
      <w:r w:rsidRPr="00964C5F">
        <w:rPr>
          <w:rFonts w:ascii="Times New Roman" w:hAnsi="Times New Roman" w:cs="Times New Roman"/>
          <w:i/>
          <w:iCs/>
          <w:sz w:val="22"/>
          <w:szCs w:val="22"/>
        </w:rPr>
        <w:t>Design and development research</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Methods, strategies, and issues</w:t>
      </w:r>
      <w:r w:rsidRPr="00964C5F">
        <w:rPr>
          <w:rFonts w:ascii="Times New Roman" w:hAnsi="Times New Roman" w:cs="Times New Roman"/>
          <w:sz w:val="22"/>
          <w:szCs w:val="22"/>
        </w:rPr>
        <w:t>. London: Routledge. https://doi.org/10.4324/9780203826034</w:t>
      </w:r>
    </w:p>
    <w:p w14:paraId="7F40110C"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Shay, S. (2008). Beyond social constructivist perspectives on assessment: the centring of knowledge. </w:t>
      </w:r>
      <w:r w:rsidRPr="00964C5F">
        <w:rPr>
          <w:rFonts w:ascii="Times New Roman" w:hAnsi="Times New Roman" w:cs="Times New Roman"/>
          <w:i/>
          <w:iCs/>
          <w:sz w:val="22"/>
          <w:szCs w:val="22"/>
        </w:rPr>
        <w:t>Teaching in Higher Education</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13</w:t>
      </w:r>
      <w:r w:rsidRPr="00964C5F">
        <w:rPr>
          <w:rFonts w:ascii="Times New Roman" w:hAnsi="Times New Roman" w:cs="Times New Roman"/>
          <w:sz w:val="22"/>
          <w:szCs w:val="22"/>
        </w:rPr>
        <w:t>(5), 595-605. https://doi.org/10.1080/13562510802334970</w:t>
      </w:r>
    </w:p>
    <w:p w14:paraId="57DAEFE5"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Siew, N. M., Geofrey, Jolly, &amp; Lee, B. N. (2016). Students’ algebraic thinking and attitudes towards Algebra: The effects of game-based learning using Dragonbox 12+ app. </w:t>
      </w:r>
      <w:r w:rsidRPr="00964C5F">
        <w:rPr>
          <w:rFonts w:ascii="Times New Roman" w:hAnsi="Times New Roman" w:cs="Times New Roman"/>
          <w:i/>
          <w:iCs/>
          <w:sz w:val="22"/>
          <w:szCs w:val="22"/>
        </w:rPr>
        <w:t>The Electronic Journal of Mathematics and Technology</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5</w:t>
      </w:r>
      <w:r w:rsidRPr="00964C5F">
        <w:rPr>
          <w:rFonts w:ascii="Times New Roman" w:hAnsi="Times New Roman" w:cs="Times New Roman"/>
          <w:sz w:val="22"/>
          <w:szCs w:val="22"/>
        </w:rPr>
        <w:t>(1), 66-79.</w:t>
      </w:r>
    </w:p>
    <w:p w14:paraId="05320BD2"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shd w:val="clear" w:color="auto" w:fill="FFFFFF"/>
        </w:rPr>
      </w:pPr>
      <w:r w:rsidRPr="00964C5F">
        <w:rPr>
          <w:rFonts w:ascii="Times New Roman" w:hAnsi="Times New Roman" w:cs="Times New Roman"/>
          <w:sz w:val="22"/>
          <w:szCs w:val="22"/>
          <w:shd w:val="clear" w:color="auto" w:fill="FFFFFF"/>
        </w:rPr>
        <w:t xml:space="preserve">Simsek, E., Xenidou-Dervou, I., Karadeniz, I., &amp; Jones, I. (2019). The </w:t>
      </w:r>
      <w:r w:rsidR="00033E51" w:rsidRPr="00964C5F">
        <w:rPr>
          <w:rFonts w:ascii="Times New Roman" w:hAnsi="Times New Roman" w:cs="Times New Roman"/>
          <w:sz w:val="22"/>
          <w:szCs w:val="22"/>
          <w:shd w:val="clear" w:color="auto" w:fill="FFFFFF"/>
        </w:rPr>
        <w:t>conception of substitution of the equals sign plays a unique role in students’ algebra performance</w:t>
      </w:r>
      <w:r w:rsidRPr="00964C5F">
        <w:rPr>
          <w:rFonts w:ascii="Times New Roman" w:hAnsi="Times New Roman" w:cs="Times New Roman"/>
          <w:sz w:val="22"/>
          <w:szCs w:val="22"/>
          <w:shd w:val="clear" w:color="auto" w:fill="FFFFFF"/>
        </w:rPr>
        <w:t>. </w:t>
      </w:r>
      <w:r w:rsidRPr="00964C5F">
        <w:rPr>
          <w:rFonts w:ascii="Times New Roman" w:hAnsi="Times New Roman" w:cs="Times New Roman"/>
          <w:i/>
          <w:iCs/>
          <w:sz w:val="22"/>
          <w:szCs w:val="22"/>
          <w:shd w:val="clear" w:color="auto" w:fill="FFFFFF"/>
        </w:rPr>
        <w:t>Journal of Numerical Cognition</w:t>
      </w:r>
      <w:r w:rsidRPr="00964C5F">
        <w:rPr>
          <w:rFonts w:ascii="Times New Roman" w:hAnsi="Times New Roman" w:cs="Times New Roman"/>
          <w:sz w:val="22"/>
          <w:szCs w:val="22"/>
          <w:shd w:val="clear" w:color="auto" w:fill="FFFFFF"/>
        </w:rPr>
        <w:t>, </w:t>
      </w:r>
      <w:r w:rsidRPr="00964C5F">
        <w:rPr>
          <w:rFonts w:ascii="Times New Roman" w:hAnsi="Times New Roman" w:cs="Times New Roman"/>
          <w:i/>
          <w:iCs/>
          <w:sz w:val="22"/>
          <w:szCs w:val="22"/>
          <w:shd w:val="clear" w:color="auto" w:fill="FFFFFF"/>
        </w:rPr>
        <w:t>5</w:t>
      </w:r>
      <w:r w:rsidRPr="00964C5F">
        <w:rPr>
          <w:rFonts w:ascii="Times New Roman" w:hAnsi="Times New Roman" w:cs="Times New Roman"/>
          <w:sz w:val="22"/>
          <w:szCs w:val="22"/>
          <w:shd w:val="clear" w:color="auto" w:fill="FFFFFF"/>
        </w:rPr>
        <w:t>(1), 24-37. https://doi.org/10.5964/jnc.v5i1.147</w:t>
      </w:r>
    </w:p>
    <w:p w14:paraId="6BFC32C8"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Sjoberg, S. (2007). Constructivism and </w:t>
      </w:r>
      <w:r w:rsidR="00033E51">
        <w:rPr>
          <w:rFonts w:ascii="Times New Roman" w:hAnsi="Times New Roman" w:cs="Times New Roman"/>
          <w:sz w:val="22"/>
          <w:szCs w:val="22"/>
        </w:rPr>
        <w:t>l</w:t>
      </w:r>
      <w:r w:rsidRPr="00964C5F">
        <w:rPr>
          <w:rFonts w:ascii="Times New Roman" w:hAnsi="Times New Roman" w:cs="Times New Roman"/>
          <w:sz w:val="22"/>
          <w:szCs w:val="22"/>
        </w:rPr>
        <w:t xml:space="preserve">earning. In E. Baker, B. McGaw and P. Peterson, (eds.), </w:t>
      </w:r>
      <w:r w:rsidRPr="00033E51">
        <w:rPr>
          <w:rFonts w:ascii="Times New Roman" w:hAnsi="Times New Roman" w:cs="Times New Roman"/>
          <w:i/>
          <w:iCs/>
          <w:sz w:val="22"/>
          <w:szCs w:val="22"/>
        </w:rPr>
        <w:t>International Encyclopedia of Education</w:t>
      </w:r>
      <w:r w:rsidRPr="00964C5F">
        <w:rPr>
          <w:rFonts w:ascii="Times New Roman" w:hAnsi="Times New Roman" w:cs="Times New Roman"/>
          <w:sz w:val="22"/>
          <w:szCs w:val="22"/>
        </w:rPr>
        <w:t xml:space="preserve"> (3rd edition.). Oxford, Elsevier.</w:t>
      </w:r>
    </w:p>
    <w:p w14:paraId="4535050A" w14:textId="77777777" w:rsidR="00276488" w:rsidRPr="00413272"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Skinner, C. H., Pappas, D. N., &amp; Davis, K. A. (2005). Enhancing </w:t>
      </w:r>
      <w:r w:rsidR="00033E51" w:rsidRPr="00964C5F">
        <w:rPr>
          <w:rFonts w:ascii="Times New Roman" w:hAnsi="Times New Roman" w:cs="Times New Roman"/>
          <w:sz w:val="22"/>
          <w:szCs w:val="22"/>
        </w:rPr>
        <w:t>academic engagement</w:t>
      </w:r>
      <w:r w:rsidRPr="00964C5F">
        <w:rPr>
          <w:rFonts w:ascii="Times New Roman" w:hAnsi="Times New Roman" w:cs="Times New Roman"/>
          <w:sz w:val="22"/>
          <w:szCs w:val="22"/>
        </w:rPr>
        <w:t xml:space="preserve">: Providing </w:t>
      </w:r>
      <w:r w:rsidR="00033E51" w:rsidRPr="00964C5F">
        <w:rPr>
          <w:rFonts w:ascii="Times New Roman" w:hAnsi="Times New Roman" w:cs="Times New Roman"/>
          <w:sz w:val="22"/>
          <w:szCs w:val="22"/>
        </w:rPr>
        <w:t>opportunities for responding and influencing students to choose to respond</w:t>
      </w:r>
      <w:r w:rsidRPr="00964C5F">
        <w:rPr>
          <w:rFonts w:ascii="Times New Roman" w:hAnsi="Times New Roman" w:cs="Times New Roman"/>
          <w:sz w:val="22"/>
          <w:szCs w:val="22"/>
        </w:rPr>
        <w:t>. </w:t>
      </w:r>
      <w:r w:rsidRPr="00964C5F">
        <w:rPr>
          <w:rFonts w:ascii="Times New Roman" w:hAnsi="Times New Roman" w:cs="Times New Roman"/>
          <w:i/>
          <w:iCs/>
          <w:sz w:val="22"/>
          <w:szCs w:val="22"/>
        </w:rPr>
        <w:t>Psychology in the Schools</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42</w:t>
      </w:r>
      <w:r w:rsidRPr="00964C5F">
        <w:rPr>
          <w:rFonts w:ascii="Times New Roman" w:hAnsi="Times New Roman" w:cs="Times New Roman"/>
          <w:sz w:val="22"/>
          <w:szCs w:val="22"/>
        </w:rPr>
        <w:t>(4), 389–</w:t>
      </w:r>
      <w:r w:rsidRPr="00413272">
        <w:rPr>
          <w:rFonts w:ascii="Times New Roman" w:hAnsi="Times New Roman" w:cs="Times New Roman"/>
          <w:sz w:val="22"/>
          <w:szCs w:val="22"/>
        </w:rPr>
        <w:t>403. </w:t>
      </w:r>
      <w:hyperlink r:id="rId23" w:tgtFrame="_blank" w:history="1">
        <w:r w:rsidRPr="00413272">
          <w:rPr>
            <w:rStyle w:val="Hyperlink"/>
            <w:rFonts w:ascii="Times New Roman" w:hAnsi="Times New Roman" w:cs="Times New Roman"/>
            <w:color w:val="auto"/>
            <w:sz w:val="22"/>
            <w:szCs w:val="22"/>
            <w:u w:val="none"/>
          </w:rPr>
          <w:t>https://doi.org/10.1002/pits.20065</w:t>
        </w:r>
      </w:hyperlink>
    </w:p>
    <w:p w14:paraId="1E0F1725" w14:textId="77777777" w:rsidR="00276488" w:rsidRPr="00413272"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Star, J. R., Caronongan, P., Foegen, A., Furgeson, J., Keating, B., Larson, M. R., Lyskawa, J., McCallum, W. G., Porath, J., &amp; Zbiek, R. M. (2015a). </w:t>
      </w:r>
      <w:r w:rsidRPr="00033E51">
        <w:rPr>
          <w:rFonts w:ascii="Times New Roman" w:hAnsi="Times New Roman" w:cs="Times New Roman"/>
          <w:i/>
          <w:iCs/>
          <w:sz w:val="22"/>
          <w:szCs w:val="22"/>
        </w:rPr>
        <w:lastRenderedPageBreak/>
        <w:t>Teaching strategies for improving algebra knowledge in middle and high school students</w:t>
      </w:r>
      <w:r w:rsidRPr="00964C5F">
        <w:rPr>
          <w:rFonts w:ascii="Times New Roman" w:hAnsi="Times New Roman" w:cs="Times New Roman"/>
          <w:sz w:val="22"/>
          <w:szCs w:val="22"/>
        </w:rPr>
        <w:t xml:space="preserve"> (NCEE 2014-4333). Washington, DC: National Center for Education Evaluation and Regional Assistance (NCEE), Institute of Education Sciences, U.S. Department of Education. Retrieved from the </w:t>
      </w:r>
      <w:r w:rsidRPr="00413272">
        <w:rPr>
          <w:rFonts w:ascii="Times New Roman" w:hAnsi="Times New Roman" w:cs="Times New Roman"/>
          <w:sz w:val="22"/>
          <w:szCs w:val="22"/>
        </w:rPr>
        <w:t xml:space="preserve">NCEE website: </w:t>
      </w:r>
      <w:hyperlink r:id="rId24" w:history="1">
        <w:r w:rsidRPr="00413272">
          <w:rPr>
            <w:rStyle w:val="Hyperlink"/>
            <w:rFonts w:ascii="Times New Roman" w:hAnsi="Times New Roman" w:cs="Times New Roman"/>
            <w:color w:val="auto"/>
            <w:sz w:val="22"/>
            <w:szCs w:val="22"/>
            <w:u w:val="none"/>
          </w:rPr>
          <w:t>http://whatworks.ed.gov</w:t>
        </w:r>
      </w:hyperlink>
      <w:r w:rsidRPr="00413272">
        <w:rPr>
          <w:rFonts w:ascii="Times New Roman" w:hAnsi="Times New Roman" w:cs="Times New Roman"/>
          <w:sz w:val="22"/>
          <w:szCs w:val="22"/>
        </w:rPr>
        <w:t>.</w:t>
      </w:r>
    </w:p>
    <w:p w14:paraId="43F796FF" w14:textId="77777777" w:rsidR="00276488" w:rsidRPr="00964C5F" w:rsidRDefault="00276488" w:rsidP="00276488">
      <w:pPr>
        <w:pStyle w:val="Default"/>
        <w:spacing w:after="120"/>
        <w:ind w:left="567" w:hanging="567"/>
        <w:jc w:val="both"/>
        <w:rPr>
          <w:rFonts w:ascii="Times New Roman" w:hAnsi="Times New Roman" w:cs="Times New Roman"/>
          <w:color w:val="auto"/>
          <w:sz w:val="22"/>
          <w:szCs w:val="22"/>
          <w:shd w:val="clear" w:color="auto" w:fill="FFFFFF"/>
        </w:rPr>
      </w:pPr>
      <w:r w:rsidRPr="00964C5F">
        <w:rPr>
          <w:rFonts w:ascii="Times New Roman" w:hAnsi="Times New Roman" w:cs="Times New Roman"/>
          <w:color w:val="auto"/>
          <w:sz w:val="22"/>
          <w:szCs w:val="22"/>
          <w:shd w:val="clear" w:color="auto" w:fill="FFFFFF"/>
        </w:rPr>
        <w:t>Star, J</w:t>
      </w:r>
      <w:r w:rsidRPr="00964C5F">
        <w:rPr>
          <w:rFonts w:ascii="Times New Roman" w:hAnsi="Times New Roman" w:cs="Times New Roman"/>
          <w:color w:val="auto"/>
          <w:sz w:val="22"/>
          <w:szCs w:val="22"/>
          <w:shd w:val="clear" w:color="auto" w:fill="FFFFFF"/>
          <w:lang w:val="en-US"/>
        </w:rPr>
        <w:t xml:space="preserve">. </w:t>
      </w:r>
      <w:r w:rsidRPr="00964C5F">
        <w:rPr>
          <w:rFonts w:ascii="Times New Roman" w:hAnsi="Times New Roman" w:cs="Times New Roman"/>
          <w:color w:val="auto"/>
          <w:sz w:val="22"/>
          <w:szCs w:val="22"/>
          <w:shd w:val="clear" w:color="auto" w:fill="FFFFFF"/>
        </w:rPr>
        <w:t>R.</w:t>
      </w:r>
      <w:r w:rsidRPr="00964C5F">
        <w:rPr>
          <w:rFonts w:ascii="Times New Roman" w:hAnsi="Times New Roman" w:cs="Times New Roman"/>
          <w:color w:val="auto"/>
          <w:sz w:val="22"/>
          <w:szCs w:val="22"/>
          <w:shd w:val="clear" w:color="auto" w:fill="FFFFFF"/>
          <w:lang w:val="en-US"/>
        </w:rPr>
        <w:t>,</w:t>
      </w:r>
      <w:r w:rsidRPr="00964C5F">
        <w:rPr>
          <w:rFonts w:ascii="Times New Roman" w:hAnsi="Times New Roman" w:cs="Times New Roman"/>
          <w:color w:val="auto"/>
          <w:sz w:val="22"/>
          <w:szCs w:val="22"/>
          <w:shd w:val="clear" w:color="auto" w:fill="FFFFFF"/>
        </w:rPr>
        <w:t xml:space="preserve"> Pollack, C</w:t>
      </w:r>
      <w:r w:rsidRPr="00964C5F">
        <w:rPr>
          <w:rFonts w:ascii="Times New Roman" w:hAnsi="Times New Roman" w:cs="Times New Roman"/>
          <w:color w:val="auto"/>
          <w:sz w:val="22"/>
          <w:szCs w:val="22"/>
          <w:shd w:val="clear" w:color="auto" w:fill="FFFFFF"/>
          <w:lang w:val="en-US"/>
        </w:rPr>
        <w:t xml:space="preserve">., </w:t>
      </w:r>
      <w:r w:rsidRPr="00964C5F">
        <w:rPr>
          <w:rFonts w:ascii="Times New Roman" w:hAnsi="Times New Roman" w:cs="Times New Roman"/>
          <w:color w:val="auto"/>
          <w:sz w:val="22"/>
          <w:szCs w:val="22"/>
          <w:shd w:val="clear" w:color="auto" w:fill="FFFFFF"/>
        </w:rPr>
        <w:t>Durkin, K</w:t>
      </w:r>
      <w:r w:rsidRPr="00964C5F">
        <w:rPr>
          <w:rFonts w:ascii="Times New Roman" w:hAnsi="Times New Roman" w:cs="Times New Roman"/>
          <w:color w:val="auto"/>
          <w:sz w:val="22"/>
          <w:szCs w:val="22"/>
          <w:shd w:val="clear" w:color="auto" w:fill="FFFFFF"/>
          <w:lang w:val="en-US"/>
        </w:rPr>
        <w:t>.,</w:t>
      </w:r>
      <w:r w:rsidRPr="00964C5F">
        <w:rPr>
          <w:rFonts w:ascii="Times New Roman" w:hAnsi="Times New Roman" w:cs="Times New Roman"/>
          <w:color w:val="auto"/>
          <w:sz w:val="22"/>
          <w:szCs w:val="22"/>
          <w:shd w:val="clear" w:color="auto" w:fill="FFFFFF"/>
        </w:rPr>
        <w:t xml:space="preserve"> Rittle-Johnson, B</w:t>
      </w:r>
      <w:r w:rsidRPr="00964C5F">
        <w:rPr>
          <w:rFonts w:ascii="Times New Roman" w:hAnsi="Times New Roman" w:cs="Times New Roman"/>
          <w:color w:val="auto"/>
          <w:sz w:val="22"/>
          <w:szCs w:val="22"/>
          <w:shd w:val="clear" w:color="auto" w:fill="FFFFFF"/>
          <w:lang w:val="en-US"/>
        </w:rPr>
        <w:t xml:space="preserve">., </w:t>
      </w:r>
      <w:r w:rsidRPr="00964C5F">
        <w:rPr>
          <w:rFonts w:ascii="Times New Roman" w:hAnsi="Times New Roman" w:cs="Times New Roman"/>
          <w:color w:val="auto"/>
          <w:sz w:val="22"/>
          <w:szCs w:val="22"/>
          <w:shd w:val="clear" w:color="auto" w:fill="FFFFFF"/>
        </w:rPr>
        <w:t>Lynch, K</w:t>
      </w:r>
      <w:r w:rsidRPr="00964C5F">
        <w:rPr>
          <w:rFonts w:ascii="Times New Roman" w:hAnsi="Times New Roman" w:cs="Times New Roman"/>
          <w:color w:val="auto"/>
          <w:sz w:val="22"/>
          <w:szCs w:val="22"/>
          <w:shd w:val="clear" w:color="auto" w:fill="FFFFFF"/>
          <w:lang w:val="en-US"/>
        </w:rPr>
        <w:t>.,</w:t>
      </w:r>
      <w:r w:rsidRPr="00964C5F">
        <w:rPr>
          <w:rFonts w:ascii="Times New Roman" w:hAnsi="Times New Roman" w:cs="Times New Roman"/>
          <w:color w:val="auto"/>
          <w:sz w:val="22"/>
          <w:szCs w:val="22"/>
          <w:shd w:val="clear" w:color="auto" w:fill="FFFFFF"/>
        </w:rPr>
        <w:t xml:space="preserve"> Newton, K</w:t>
      </w:r>
      <w:r w:rsidRPr="00964C5F">
        <w:rPr>
          <w:rFonts w:ascii="Times New Roman" w:hAnsi="Times New Roman" w:cs="Times New Roman"/>
          <w:color w:val="auto"/>
          <w:sz w:val="22"/>
          <w:szCs w:val="22"/>
          <w:shd w:val="clear" w:color="auto" w:fill="FFFFFF"/>
          <w:lang w:val="en-US"/>
        </w:rPr>
        <w:t>.,</w:t>
      </w:r>
      <w:r w:rsidRPr="00964C5F">
        <w:rPr>
          <w:rFonts w:ascii="Times New Roman" w:hAnsi="Times New Roman" w:cs="Times New Roman"/>
          <w:color w:val="auto"/>
          <w:sz w:val="22"/>
          <w:szCs w:val="22"/>
          <w:shd w:val="clear" w:color="auto" w:fill="FFFFFF"/>
        </w:rPr>
        <w:t xml:space="preserve"> </w:t>
      </w:r>
      <w:r w:rsidRPr="00964C5F">
        <w:rPr>
          <w:rFonts w:ascii="Times New Roman" w:hAnsi="Times New Roman" w:cs="Times New Roman"/>
          <w:color w:val="auto"/>
          <w:sz w:val="22"/>
          <w:szCs w:val="22"/>
          <w:shd w:val="clear" w:color="auto" w:fill="FFFFFF"/>
          <w:lang w:val="en-US"/>
        </w:rPr>
        <w:t xml:space="preserve">&amp; </w:t>
      </w:r>
      <w:r w:rsidRPr="00964C5F">
        <w:rPr>
          <w:rFonts w:ascii="Times New Roman" w:hAnsi="Times New Roman" w:cs="Times New Roman"/>
          <w:color w:val="auto"/>
          <w:sz w:val="22"/>
          <w:szCs w:val="22"/>
          <w:shd w:val="clear" w:color="auto" w:fill="FFFFFF"/>
        </w:rPr>
        <w:t>Gogolen, C</w:t>
      </w:r>
      <w:r w:rsidRPr="00964C5F">
        <w:rPr>
          <w:rFonts w:ascii="Times New Roman" w:hAnsi="Times New Roman" w:cs="Times New Roman"/>
          <w:color w:val="auto"/>
          <w:sz w:val="22"/>
          <w:szCs w:val="22"/>
          <w:shd w:val="clear" w:color="auto" w:fill="FFFFFF"/>
          <w:lang w:val="en-US"/>
        </w:rPr>
        <w:t xml:space="preserve">. </w:t>
      </w:r>
      <w:r w:rsidRPr="00964C5F">
        <w:rPr>
          <w:rFonts w:ascii="Times New Roman" w:hAnsi="Times New Roman" w:cs="Times New Roman"/>
          <w:color w:val="auto"/>
          <w:sz w:val="22"/>
          <w:szCs w:val="22"/>
          <w:shd w:val="clear" w:color="auto" w:fill="FFFFFF"/>
        </w:rPr>
        <w:t>(2015</w:t>
      </w:r>
      <w:r w:rsidRPr="00964C5F">
        <w:rPr>
          <w:rFonts w:ascii="Times New Roman" w:hAnsi="Times New Roman" w:cs="Times New Roman"/>
          <w:color w:val="auto"/>
          <w:sz w:val="22"/>
          <w:szCs w:val="22"/>
          <w:shd w:val="clear" w:color="auto" w:fill="FFFFFF"/>
          <w:lang w:val="en-US"/>
        </w:rPr>
        <w:t>b</w:t>
      </w:r>
      <w:r w:rsidRPr="00964C5F">
        <w:rPr>
          <w:rFonts w:ascii="Times New Roman" w:hAnsi="Times New Roman" w:cs="Times New Roman"/>
          <w:color w:val="auto"/>
          <w:sz w:val="22"/>
          <w:szCs w:val="22"/>
          <w:shd w:val="clear" w:color="auto" w:fill="FFFFFF"/>
        </w:rPr>
        <w:t>). </w:t>
      </w:r>
      <w:r w:rsidRPr="00964C5F">
        <w:rPr>
          <w:rFonts w:ascii="Times New Roman" w:hAnsi="Times New Roman" w:cs="Times New Roman"/>
          <w:iCs/>
          <w:color w:val="auto"/>
          <w:sz w:val="22"/>
          <w:szCs w:val="22"/>
          <w:shd w:val="clear" w:color="auto" w:fill="FFFFFF"/>
        </w:rPr>
        <w:t xml:space="preserve">Learning from comparison in algebra. </w:t>
      </w:r>
      <w:r w:rsidRPr="00964C5F">
        <w:rPr>
          <w:rFonts w:ascii="Times New Roman" w:hAnsi="Times New Roman" w:cs="Times New Roman"/>
          <w:i/>
          <w:iCs/>
          <w:color w:val="auto"/>
          <w:sz w:val="22"/>
          <w:szCs w:val="22"/>
          <w:shd w:val="clear" w:color="auto" w:fill="FFFFFF"/>
        </w:rPr>
        <w:t>Contemporary Educational Psychology, 40</w:t>
      </w:r>
      <w:r w:rsidRPr="00964C5F">
        <w:rPr>
          <w:rFonts w:ascii="Times New Roman" w:hAnsi="Times New Roman" w:cs="Times New Roman"/>
          <w:iCs/>
          <w:color w:val="auto"/>
          <w:sz w:val="22"/>
          <w:szCs w:val="22"/>
          <w:shd w:val="clear" w:color="auto" w:fill="FFFFFF"/>
        </w:rPr>
        <w:t>, 41–54.</w:t>
      </w:r>
      <w:r w:rsidRPr="00964C5F">
        <w:rPr>
          <w:rFonts w:ascii="Times New Roman" w:hAnsi="Times New Roman" w:cs="Times New Roman"/>
          <w:i/>
          <w:iCs/>
          <w:color w:val="auto"/>
          <w:sz w:val="22"/>
          <w:szCs w:val="22"/>
          <w:shd w:val="clear" w:color="auto" w:fill="FFFFFF"/>
        </w:rPr>
        <w:t> </w:t>
      </w:r>
      <w:r w:rsidRPr="00964C5F">
        <w:rPr>
          <w:rFonts w:ascii="Times New Roman" w:hAnsi="Times New Roman" w:cs="Times New Roman"/>
          <w:color w:val="auto"/>
          <w:sz w:val="22"/>
          <w:szCs w:val="22"/>
          <w:shd w:val="clear" w:color="auto" w:fill="FFFFFF"/>
        </w:rPr>
        <w:t>https://doi.org/10.1016/j.cedpsych.2014.05.005</w:t>
      </w:r>
    </w:p>
    <w:p w14:paraId="0C688317"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Sugiarti, L., &amp; Retnawati, H. (2019). Analysis of student difficulties on algebra problem solving in junior high school. </w:t>
      </w:r>
      <w:r w:rsidRPr="00964C5F">
        <w:rPr>
          <w:rFonts w:ascii="Times New Roman" w:hAnsi="Times New Roman" w:cs="Times New Roman"/>
          <w:i/>
          <w:iCs/>
          <w:sz w:val="22"/>
          <w:szCs w:val="22"/>
        </w:rPr>
        <w:t>Journal of Physics: Conf. Series</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1320</w:t>
      </w:r>
      <w:r w:rsidRPr="00964C5F">
        <w:rPr>
          <w:rFonts w:ascii="Times New Roman" w:hAnsi="Times New Roman" w:cs="Times New Roman"/>
          <w:sz w:val="22"/>
          <w:szCs w:val="22"/>
        </w:rPr>
        <w:t>, 012103. https://doi.org/10.1088/1742-6596/1320/1/012103</w:t>
      </w:r>
    </w:p>
    <w:p w14:paraId="2079C3A7"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Sulistyowati, T. (2019). Bottom-up and top-down listening processes within cognitive constructivist learning theory. </w:t>
      </w:r>
      <w:r w:rsidRPr="00964C5F">
        <w:rPr>
          <w:rFonts w:ascii="Times New Roman" w:hAnsi="Times New Roman" w:cs="Times New Roman"/>
          <w:i/>
          <w:iCs/>
          <w:sz w:val="22"/>
          <w:szCs w:val="22"/>
        </w:rPr>
        <w:t>PROMINENT Journal</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2</w:t>
      </w:r>
      <w:r w:rsidRPr="00964C5F">
        <w:rPr>
          <w:rFonts w:ascii="Times New Roman" w:hAnsi="Times New Roman" w:cs="Times New Roman"/>
          <w:sz w:val="22"/>
          <w:szCs w:val="22"/>
        </w:rPr>
        <w:t>(1), 92-100.</w:t>
      </w:r>
    </w:p>
    <w:p w14:paraId="7A539D47" w14:textId="77777777" w:rsidR="00276488" w:rsidRPr="00413272" w:rsidRDefault="00276488" w:rsidP="00276488">
      <w:pPr>
        <w:pStyle w:val="Default"/>
        <w:spacing w:after="120"/>
        <w:ind w:left="567" w:hanging="567"/>
        <w:jc w:val="both"/>
        <w:rPr>
          <w:rFonts w:ascii="Times New Roman" w:hAnsi="Times New Roman" w:cs="Times New Roman"/>
          <w:color w:val="auto"/>
          <w:sz w:val="22"/>
          <w:szCs w:val="22"/>
        </w:rPr>
      </w:pPr>
      <w:r w:rsidRPr="00964C5F">
        <w:rPr>
          <w:rFonts w:ascii="Times New Roman" w:hAnsi="Times New Roman" w:cs="Times New Roman"/>
          <w:color w:val="auto"/>
          <w:sz w:val="22"/>
          <w:szCs w:val="22"/>
        </w:rPr>
        <w:t xml:space="preserve">The Gale Encyclopedia of Science. (2018). </w:t>
      </w:r>
      <w:r w:rsidRPr="00964C5F">
        <w:rPr>
          <w:rFonts w:ascii="Times New Roman" w:hAnsi="Times New Roman" w:cs="Times New Roman"/>
          <w:i/>
          <w:color w:val="auto"/>
          <w:sz w:val="22"/>
          <w:szCs w:val="22"/>
        </w:rPr>
        <w:t>Algebra</w:t>
      </w:r>
      <w:r w:rsidRPr="00964C5F">
        <w:rPr>
          <w:rFonts w:ascii="Times New Roman" w:hAnsi="Times New Roman" w:cs="Times New Roman"/>
          <w:color w:val="auto"/>
          <w:sz w:val="22"/>
          <w:szCs w:val="22"/>
        </w:rPr>
        <w:t xml:space="preserve">. </w:t>
      </w:r>
      <w:r w:rsidRPr="00964C5F">
        <w:rPr>
          <w:rFonts w:ascii="Times New Roman" w:hAnsi="Times New Roman" w:cs="Times New Roman"/>
          <w:color w:val="auto"/>
          <w:sz w:val="22"/>
          <w:szCs w:val="22"/>
          <w:lang w:val="en-US"/>
        </w:rPr>
        <w:t>Retrieved from</w:t>
      </w:r>
      <w:r w:rsidRPr="00964C5F">
        <w:rPr>
          <w:rFonts w:ascii="Times New Roman" w:hAnsi="Times New Roman" w:cs="Times New Roman"/>
          <w:color w:val="auto"/>
          <w:sz w:val="22"/>
          <w:szCs w:val="22"/>
        </w:rPr>
        <w:t xml:space="preserve"> </w:t>
      </w:r>
      <w:hyperlink r:id="rId25" w:history="1">
        <w:r w:rsidRPr="00413272">
          <w:rPr>
            <w:rStyle w:val="Hyperlink"/>
            <w:rFonts w:ascii="Times New Roman" w:hAnsi="Times New Roman" w:cs="Times New Roman"/>
            <w:color w:val="auto"/>
            <w:sz w:val="22"/>
            <w:szCs w:val="22"/>
            <w:u w:val="none"/>
          </w:rPr>
          <w:t>https://www.encyclopedia.com/science/encyclopedias-almanacs-transcripts-and-maps/algebra</w:t>
        </w:r>
      </w:hyperlink>
      <w:r w:rsidRPr="00413272">
        <w:rPr>
          <w:rFonts w:ascii="Times New Roman" w:hAnsi="Times New Roman" w:cs="Times New Roman"/>
          <w:color w:val="auto"/>
          <w:sz w:val="22"/>
          <w:szCs w:val="22"/>
        </w:rPr>
        <w:t>.</w:t>
      </w:r>
    </w:p>
    <w:p w14:paraId="74C5B529" w14:textId="77777777" w:rsidR="00276488" w:rsidRPr="00413272" w:rsidRDefault="00276488" w:rsidP="00276488">
      <w:pPr>
        <w:spacing w:after="120"/>
        <w:ind w:left="567" w:hanging="567"/>
        <w:jc w:val="both"/>
        <w:rPr>
          <w:rFonts w:ascii="Times New Roman" w:hAnsi="Times New Roman"/>
          <w:sz w:val="22"/>
          <w:szCs w:val="22"/>
          <w:shd w:val="clear" w:color="auto" w:fill="FFFFFF"/>
        </w:rPr>
      </w:pPr>
      <w:r w:rsidRPr="00964C5F">
        <w:rPr>
          <w:rFonts w:ascii="Times New Roman" w:hAnsi="Times New Roman"/>
          <w:sz w:val="22"/>
          <w:szCs w:val="22"/>
          <w:shd w:val="clear" w:color="auto" w:fill="FFFFFF"/>
        </w:rPr>
        <w:t>Wang, M. T., Binning, K. R., Del Toro, J., Qin, X.</w:t>
      </w:r>
      <w:r w:rsidR="005E5658">
        <w:rPr>
          <w:rFonts w:ascii="Times New Roman" w:hAnsi="Times New Roman"/>
          <w:sz w:val="22"/>
          <w:szCs w:val="22"/>
          <w:shd w:val="clear" w:color="auto" w:fill="FFFFFF"/>
        </w:rPr>
        <w:t>,</w:t>
      </w:r>
      <w:r w:rsidRPr="00964C5F">
        <w:rPr>
          <w:rFonts w:ascii="Times New Roman" w:hAnsi="Times New Roman"/>
          <w:sz w:val="22"/>
          <w:szCs w:val="22"/>
          <w:shd w:val="clear" w:color="auto" w:fill="FFFFFF"/>
        </w:rPr>
        <w:t xml:space="preserve"> &amp; Zepeda, C. D. (2021). Skill, </w:t>
      </w:r>
      <w:r w:rsidR="00033E51" w:rsidRPr="00964C5F">
        <w:rPr>
          <w:rFonts w:ascii="Times New Roman" w:hAnsi="Times New Roman"/>
          <w:sz w:val="22"/>
          <w:szCs w:val="22"/>
          <w:shd w:val="clear" w:color="auto" w:fill="FFFFFF"/>
        </w:rPr>
        <w:t>thrill, and will</w:t>
      </w:r>
      <w:r w:rsidRPr="00964C5F">
        <w:rPr>
          <w:rFonts w:ascii="Times New Roman" w:hAnsi="Times New Roman"/>
          <w:sz w:val="22"/>
          <w:szCs w:val="22"/>
          <w:shd w:val="clear" w:color="auto" w:fill="FFFFFF"/>
        </w:rPr>
        <w:t xml:space="preserve">: The </w:t>
      </w:r>
      <w:r w:rsidR="00033E51" w:rsidRPr="00964C5F">
        <w:rPr>
          <w:rFonts w:ascii="Times New Roman" w:hAnsi="Times New Roman"/>
          <w:sz w:val="22"/>
          <w:szCs w:val="22"/>
          <w:shd w:val="clear" w:color="auto" w:fill="FFFFFF"/>
        </w:rPr>
        <w:t>role of metacognition, interest, and self</w:t>
      </w:r>
      <w:r w:rsidR="00033E51" w:rsidRPr="00964C5F">
        <w:rPr>
          <w:rFonts w:ascii="Cambria Math" w:hAnsi="Cambria Math" w:cs="Cambria Math" w:hint="eastAsia"/>
          <w:sz w:val="22"/>
          <w:szCs w:val="22"/>
          <w:shd w:val="clear" w:color="auto" w:fill="FFFFFF"/>
        </w:rPr>
        <w:t>‐</w:t>
      </w:r>
      <w:r w:rsidR="00033E51" w:rsidRPr="00964C5F">
        <w:rPr>
          <w:rFonts w:ascii="Times New Roman" w:hAnsi="Times New Roman"/>
          <w:sz w:val="22"/>
          <w:szCs w:val="22"/>
          <w:shd w:val="clear" w:color="auto" w:fill="FFFFFF"/>
        </w:rPr>
        <w:t>control in predicting student engagement in mathematics learning over time</w:t>
      </w:r>
      <w:r w:rsidRPr="00964C5F">
        <w:rPr>
          <w:rFonts w:ascii="Times New Roman" w:hAnsi="Times New Roman"/>
          <w:sz w:val="22"/>
          <w:szCs w:val="22"/>
          <w:shd w:val="clear" w:color="auto" w:fill="FFFFFF"/>
        </w:rPr>
        <w:t xml:space="preserve">. </w:t>
      </w:r>
      <w:r w:rsidRPr="00964C5F">
        <w:rPr>
          <w:rFonts w:ascii="Times New Roman" w:hAnsi="Times New Roman"/>
          <w:i/>
          <w:sz w:val="22"/>
          <w:szCs w:val="22"/>
          <w:shd w:val="clear" w:color="auto" w:fill="FFFFFF"/>
        </w:rPr>
        <w:t>Child Development</w:t>
      </w:r>
      <w:r w:rsidR="00033E51">
        <w:rPr>
          <w:rFonts w:ascii="Times New Roman" w:hAnsi="Times New Roman"/>
          <w:i/>
          <w:sz w:val="22"/>
          <w:szCs w:val="22"/>
          <w:shd w:val="clear" w:color="auto" w:fill="FFFFFF"/>
        </w:rPr>
        <w:t>,</w:t>
      </w:r>
      <w:r w:rsidRPr="00964C5F">
        <w:rPr>
          <w:rFonts w:ascii="Times New Roman" w:hAnsi="Times New Roman"/>
          <w:sz w:val="22"/>
          <w:szCs w:val="22"/>
          <w:shd w:val="clear" w:color="auto" w:fill="FFFFFF"/>
        </w:rPr>
        <w:t xml:space="preserve"> </w:t>
      </w:r>
      <w:r w:rsidR="005E5658" w:rsidRPr="005E5658">
        <w:rPr>
          <w:rFonts w:ascii="Times New Roman" w:hAnsi="Times New Roman"/>
          <w:i/>
          <w:iCs/>
          <w:sz w:val="22"/>
          <w:szCs w:val="22"/>
          <w:shd w:val="clear" w:color="auto" w:fill="FFFFFF"/>
        </w:rPr>
        <w:t>92</w:t>
      </w:r>
      <w:r w:rsidR="005E5658">
        <w:rPr>
          <w:rFonts w:ascii="Times New Roman" w:hAnsi="Times New Roman"/>
          <w:sz w:val="22"/>
          <w:szCs w:val="22"/>
          <w:shd w:val="clear" w:color="auto" w:fill="FFFFFF"/>
        </w:rPr>
        <w:t xml:space="preserve">(4), </w:t>
      </w:r>
      <w:r w:rsidRPr="00964C5F">
        <w:rPr>
          <w:rFonts w:ascii="Times New Roman" w:hAnsi="Times New Roman"/>
          <w:sz w:val="22"/>
          <w:szCs w:val="22"/>
          <w:shd w:val="clear" w:color="auto" w:fill="FFFFFF"/>
        </w:rPr>
        <w:t>1</w:t>
      </w:r>
      <w:r w:rsidR="005E5658">
        <w:rPr>
          <w:rFonts w:ascii="Times New Roman" w:hAnsi="Times New Roman"/>
          <w:sz w:val="22"/>
          <w:szCs w:val="22"/>
          <w:shd w:val="clear" w:color="auto" w:fill="FFFFFF"/>
        </w:rPr>
        <w:t>369</w:t>
      </w:r>
      <w:r w:rsidRPr="00964C5F">
        <w:rPr>
          <w:rFonts w:ascii="Times New Roman" w:hAnsi="Times New Roman"/>
          <w:sz w:val="22"/>
          <w:szCs w:val="22"/>
          <w:shd w:val="clear" w:color="auto" w:fill="FFFFFF"/>
        </w:rPr>
        <w:t>-</w:t>
      </w:r>
      <w:r w:rsidRPr="00413272">
        <w:rPr>
          <w:rFonts w:ascii="Times New Roman" w:hAnsi="Times New Roman"/>
          <w:sz w:val="22"/>
          <w:szCs w:val="22"/>
          <w:shd w:val="clear" w:color="auto" w:fill="FFFFFF"/>
        </w:rPr>
        <w:t>1</w:t>
      </w:r>
      <w:r w:rsidR="005E5658">
        <w:rPr>
          <w:rFonts w:ascii="Times New Roman" w:hAnsi="Times New Roman"/>
          <w:sz w:val="22"/>
          <w:szCs w:val="22"/>
          <w:shd w:val="clear" w:color="auto" w:fill="FFFFFF"/>
        </w:rPr>
        <w:t>387</w:t>
      </w:r>
      <w:r w:rsidRPr="00413272">
        <w:rPr>
          <w:rFonts w:ascii="Times New Roman" w:hAnsi="Times New Roman"/>
          <w:sz w:val="22"/>
          <w:szCs w:val="22"/>
          <w:shd w:val="clear" w:color="auto" w:fill="FFFFFF"/>
        </w:rPr>
        <w:t>. </w:t>
      </w:r>
      <w:hyperlink r:id="rId26" w:history="1">
        <w:r w:rsidRPr="00413272">
          <w:rPr>
            <w:rFonts w:ascii="Times New Roman" w:hAnsi="Times New Roman" w:cs="Times New Roman"/>
            <w:sz w:val="22"/>
            <w:szCs w:val="22"/>
            <w:shd w:val="clear" w:color="auto" w:fill="FFFFFF"/>
          </w:rPr>
          <w:t xml:space="preserve"> https://doi.org/</w:t>
        </w:r>
        <w:r w:rsidRPr="00413272">
          <w:rPr>
            <w:rStyle w:val="Hyperlink"/>
            <w:rFonts w:ascii="Times New Roman" w:hAnsi="Times New Roman"/>
            <w:color w:val="auto"/>
            <w:sz w:val="22"/>
            <w:szCs w:val="22"/>
            <w:u w:val="none"/>
            <w:shd w:val="clear" w:color="auto" w:fill="FFFFFF"/>
          </w:rPr>
          <w:t>10.1111/cdev.13531</w:t>
        </w:r>
      </w:hyperlink>
      <w:r w:rsidRPr="00413272">
        <w:rPr>
          <w:rStyle w:val="Hyperlink"/>
          <w:rFonts w:ascii="Times New Roman" w:hAnsi="Times New Roman"/>
          <w:color w:val="auto"/>
          <w:sz w:val="22"/>
          <w:szCs w:val="22"/>
          <w:u w:val="none"/>
          <w:shd w:val="clear" w:color="auto" w:fill="FFFFFF"/>
        </w:rPr>
        <w:t xml:space="preserve"> </w:t>
      </w:r>
    </w:p>
    <w:p w14:paraId="5FC3D636"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lang w:val="en-US"/>
        </w:rPr>
      </w:pPr>
      <w:r w:rsidRPr="00964C5F">
        <w:rPr>
          <w:rFonts w:ascii="Times New Roman" w:hAnsi="Times New Roman" w:cs="Times New Roman"/>
          <w:sz w:val="22"/>
          <w:szCs w:val="22"/>
        </w:rPr>
        <w:t xml:space="preserve">Zamanzadeh, V., Rassouli, M., Abbaszadeh, A., Majd, H., Nikanfar, A., &amp; Ghahramanian, A. (2014). Details of content validity and objectifying it in instrument development. </w:t>
      </w:r>
      <w:r w:rsidRPr="00964C5F">
        <w:rPr>
          <w:rFonts w:ascii="Times New Roman" w:hAnsi="Times New Roman" w:cs="Times New Roman"/>
          <w:i/>
          <w:iCs/>
          <w:sz w:val="22"/>
          <w:szCs w:val="22"/>
        </w:rPr>
        <w:t>Nursing Practice Today</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w:t>
      </w:r>
      <w:r w:rsidRPr="00964C5F">
        <w:rPr>
          <w:rFonts w:ascii="Times New Roman" w:hAnsi="Times New Roman" w:cs="Times New Roman"/>
          <w:sz w:val="22"/>
          <w:szCs w:val="22"/>
        </w:rPr>
        <w:t>, 163-171.</w:t>
      </w:r>
    </w:p>
    <w:sectPr w:rsidR="00276488" w:rsidRPr="00964C5F" w:rsidSect="00575ECF">
      <w:footerReference w:type="even" r:id="rId27"/>
      <w:footerReference w:type="default" r:id="rId28"/>
      <w:headerReference w:type="first" r:id="rId29"/>
      <w:footerReference w:type="first" r:id="rId30"/>
      <w:endnotePr>
        <w:numFmt w:val="decimal"/>
      </w:endnotePr>
      <w:pgSz w:w="9179" w:h="12977" w:code="145"/>
      <w:pgMar w:top="1418" w:right="1418" w:bottom="1418" w:left="851" w:header="0" w:footer="851"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62A9" w14:textId="77777777" w:rsidR="00306756" w:rsidRDefault="00306756" w:rsidP="000E2BF2">
      <w:r>
        <w:separator/>
      </w:r>
    </w:p>
  </w:endnote>
  <w:endnote w:type="continuationSeparator" w:id="0">
    <w:p w14:paraId="509627CE" w14:textId="77777777" w:rsidR="00306756" w:rsidRDefault="00306756" w:rsidP="000E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FYLVS+LMRoman10-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Times-Roman">
    <w:altName w:val="Times New Roman"/>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FA4D" w14:textId="77777777" w:rsidR="00E7156B" w:rsidRPr="00535F2F" w:rsidRDefault="00535F2F">
    <w:pPr>
      <w:pStyle w:val="Footer"/>
      <w:rPr>
        <w:rFonts w:ascii="Times New Roman" w:hAnsi="Times New Roman" w:cs="Times New Roman"/>
        <w:sz w:val="16"/>
        <w:szCs w:val="16"/>
      </w:rPr>
    </w:pPr>
    <w:r w:rsidRPr="00535F2F">
      <w:rPr>
        <w:rFonts w:ascii="Times New Roman" w:hAnsi="Times New Roman" w:cs="Times New Roman"/>
        <w:sz w:val="16"/>
        <w:szCs w:val="16"/>
      </w:rPr>
      <w:ptab w:relativeTo="margin" w:alignment="center" w:leader="none"/>
    </w:r>
    <w:r w:rsidRPr="00E7156B">
      <w:rPr>
        <w:rFonts w:ascii="Times New Roman" w:eastAsiaTheme="minorHAnsi" w:hAnsi="Times New Roman" w:cs="Times New Roman"/>
        <w:kern w:val="0"/>
        <w:sz w:val="16"/>
        <w:szCs w:val="16"/>
      </w:rPr>
      <w:t>Acta Sci. (Canoas</w:t>
    </w:r>
    <w:r w:rsidRPr="00E7156B">
      <w:rPr>
        <w:rFonts w:ascii="Times New Roman" w:eastAsiaTheme="minorHAnsi" w:hAnsi="Times New Roman" w:cs="Times New Roman"/>
        <w:i/>
        <w:iCs/>
        <w:kern w:val="0"/>
        <w:sz w:val="16"/>
        <w:szCs w:val="16"/>
      </w:rPr>
      <w:t>), 2</w:t>
    </w:r>
    <w:r>
      <w:rPr>
        <w:rFonts w:ascii="Times New Roman" w:eastAsiaTheme="minorHAnsi" w:hAnsi="Times New Roman" w:cs="Times New Roman"/>
        <w:i/>
        <w:iCs/>
        <w:sz w:val="16"/>
        <w:szCs w:val="16"/>
      </w:rPr>
      <w:t>4</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17</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Jan</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Fev</w:t>
    </w:r>
    <w:r w:rsidRPr="00E7156B">
      <w:rPr>
        <w:rFonts w:ascii="Times New Roman" w:eastAsiaTheme="minorHAnsi" w:hAnsi="Times New Roman" w:cs="Times New Roman"/>
        <w:kern w:val="0"/>
        <w:sz w:val="16"/>
        <w:szCs w:val="16"/>
      </w:rPr>
      <w:t>. 202</w:t>
    </w:r>
    <w:r>
      <w:rPr>
        <w:rFonts w:ascii="Times New Roman" w:eastAsiaTheme="minorHAnsi" w:hAnsi="Times New Roman" w:cs="Times New Roman"/>
        <w:sz w:val="16"/>
        <w:szCs w:val="16"/>
      </w:rPr>
      <w:t>2</w:t>
    </w:r>
    <w:r w:rsidRPr="00535F2F">
      <w:rPr>
        <w:rFonts w:ascii="Times New Roman" w:hAnsi="Times New Roman" w:cs="Times New Roman"/>
        <w:sz w:val="16"/>
        <w:szCs w:val="16"/>
      </w:rPr>
      <w:ptab w:relativeTo="margin" w:alignment="right" w:leader="none"/>
    </w:r>
    <w:r w:rsidRPr="00535F2F">
      <w:rPr>
        <w:rFonts w:ascii="Times New Roman" w:hAnsi="Times New Roman" w:cs="Times New Roman"/>
        <w:sz w:val="16"/>
        <w:szCs w:val="16"/>
      </w:rPr>
      <w:fldChar w:fldCharType="begin"/>
    </w:r>
    <w:r w:rsidRPr="00535F2F">
      <w:rPr>
        <w:rFonts w:ascii="Times New Roman" w:hAnsi="Times New Roman" w:cs="Times New Roman"/>
        <w:sz w:val="16"/>
        <w:szCs w:val="16"/>
      </w:rPr>
      <w:instrText>PAGE   \* MERGEFORMAT</w:instrText>
    </w:r>
    <w:r w:rsidRPr="00535F2F">
      <w:rPr>
        <w:rFonts w:ascii="Times New Roman" w:hAnsi="Times New Roman" w:cs="Times New Roman"/>
        <w:sz w:val="16"/>
        <w:szCs w:val="16"/>
      </w:rPr>
      <w:fldChar w:fldCharType="separate"/>
    </w:r>
    <w:r w:rsidR="008F6737" w:rsidRPr="008F6737">
      <w:rPr>
        <w:rFonts w:ascii="Times New Roman" w:hAnsi="Times New Roman" w:cs="Times New Roman"/>
        <w:noProof/>
        <w:sz w:val="16"/>
        <w:szCs w:val="16"/>
        <w:lang w:val="pt-BR"/>
      </w:rPr>
      <w:t>8</w:t>
    </w:r>
    <w:r w:rsidRPr="00535F2F">
      <w:rPr>
        <w:rFonts w:ascii="Times New Roman" w:hAnsi="Times New Roman" w:cs="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430" w14:textId="77777777" w:rsidR="00535F2F" w:rsidRPr="00535F2F" w:rsidRDefault="00535F2F">
    <w:pPr>
      <w:pStyle w:val="Footer"/>
      <w:rPr>
        <w:rFonts w:ascii="Times New Roman" w:hAnsi="Times New Roman" w:cs="Times New Roman"/>
        <w:sz w:val="16"/>
        <w:szCs w:val="16"/>
      </w:rPr>
    </w:pPr>
    <w:r w:rsidRPr="00535F2F">
      <w:rPr>
        <w:rFonts w:ascii="Times New Roman" w:hAnsi="Times New Roman" w:cs="Times New Roman"/>
        <w:sz w:val="16"/>
        <w:szCs w:val="16"/>
      </w:rPr>
      <w:fldChar w:fldCharType="begin"/>
    </w:r>
    <w:r w:rsidRPr="00535F2F">
      <w:rPr>
        <w:rFonts w:ascii="Times New Roman" w:hAnsi="Times New Roman" w:cs="Times New Roman"/>
        <w:sz w:val="16"/>
        <w:szCs w:val="16"/>
      </w:rPr>
      <w:instrText>PAGE   \* MERGEFORMAT</w:instrText>
    </w:r>
    <w:r w:rsidRPr="00535F2F">
      <w:rPr>
        <w:rFonts w:ascii="Times New Roman" w:hAnsi="Times New Roman" w:cs="Times New Roman"/>
        <w:sz w:val="16"/>
        <w:szCs w:val="16"/>
      </w:rPr>
      <w:fldChar w:fldCharType="separate"/>
    </w:r>
    <w:r w:rsidR="008F6737" w:rsidRPr="008F6737">
      <w:rPr>
        <w:rFonts w:ascii="Times New Roman" w:hAnsi="Times New Roman" w:cs="Times New Roman"/>
        <w:noProof/>
        <w:sz w:val="16"/>
        <w:szCs w:val="16"/>
        <w:lang w:val="pt-BR"/>
      </w:rPr>
      <w:t>7</w:t>
    </w:r>
    <w:r w:rsidRPr="00535F2F">
      <w:rPr>
        <w:rFonts w:ascii="Times New Roman" w:hAnsi="Times New Roman" w:cs="Times New Roman"/>
        <w:sz w:val="16"/>
        <w:szCs w:val="16"/>
      </w:rPr>
      <w:fldChar w:fldCharType="end"/>
    </w:r>
    <w:r w:rsidRPr="00535F2F">
      <w:rPr>
        <w:rFonts w:ascii="Times New Roman" w:hAnsi="Times New Roman" w:cs="Times New Roman"/>
        <w:sz w:val="16"/>
        <w:szCs w:val="16"/>
      </w:rPr>
      <w:ptab w:relativeTo="margin" w:alignment="center" w:leader="none"/>
    </w:r>
    <w:r w:rsidRPr="00E7156B">
      <w:rPr>
        <w:rFonts w:ascii="Times New Roman" w:eastAsiaTheme="minorHAnsi" w:hAnsi="Times New Roman" w:cs="Times New Roman"/>
        <w:kern w:val="0"/>
        <w:sz w:val="16"/>
        <w:szCs w:val="16"/>
      </w:rPr>
      <w:t>Acta Sci. (Canoas</w:t>
    </w:r>
    <w:r w:rsidRPr="00E7156B">
      <w:rPr>
        <w:rFonts w:ascii="Times New Roman" w:eastAsiaTheme="minorHAnsi" w:hAnsi="Times New Roman" w:cs="Times New Roman"/>
        <w:i/>
        <w:iCs/>
        <w:kern w:val="0"/>
        <w:sz w:val="16"/>
        <w:szCs w:val="16"/>
      </w:rPr>
      <w:t>), 2</w:t>
    </w:r>
    <w:r>
      <w:rPr>
        <w:rFonts w:ascii="Times New Roman" w:eastAsiaTheme="minorHAnsi" w:hAnsi="Times New Roman" w:cs="Times New Roman"/>
        <w:i/>
        <w:iCs/>
        <w:sz w:val="16"/>
        <w:szCs w:val="16"/>
      </w:rPr>
      <w:t>4</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17</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Jan</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Fev</w:t>
    </w:r>
    <w:r w:rsidRPr="00E7156B">
      <w:rPr>
        <w:rFonts w:ascii="Times New Roman" w:eastAsiaTheme="minorHAnsi" w:hAnsi="Times New Roman" w:cs="Times New Roman"/>
        <w:kern w:val="0"/>
        <w:sz w:val="16"/>
        <w:szCs w:val="16"/>
      </w:rPr>
      <w:t>. 202</w:t>
    </w:r>
    <w:r>
      <w:rPr>
        <w:rFonts w:ascii="Times New Roman" w:eastAsiaTheme="minorHAnsi" w:hAnsi="Times New Roman" w:cs="Times New Roman"/>
        <w:sz w:val="16"/>
        <w:szCs w:val="16"/>
      </w:rPr>
      <w:t>2</w:t>
    </w:r>
    <w:r w:rsidRPr="00535F2F">
      <w:rPr>
        <w:rFonts w:ascii="Times New Roman" w:hAnsi="Times New Roman" w:cs="Times New Roman"/>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5FE" w14:textId="77777777" w:rsidR="00535F2F" w:rsidRPr="002E2F85" w:rsidRDefault="00535F2F" w:rsidP="00535F2F">
    <w:pPr>
      <w:pStyle w:val="Footer"/>
      <w:rPr>
        <w:rFonts w:ascii="Times New Roman" w:hAnsi="Times New Roman" w:cs="Times New Roman"/>
        <w:sz w:val="20"/>
        <w:szCs w:val="20"/>
      </w:rPr>
    </w:pPr>
    <w:r w:rsidRPr="002E2F85">
      <w:rPr>
        <w:rFonts w:ascii="Times New Roman" w:hAnsi="Times New Roman" w:cs="Times New Roman"/>
        <w:sz w:val="20"/>
        <w:szCs w:val="20"/>
      </w:rPr>
      <w:t>__________________</w:t>
    </w:r>
  </w:p>
  <w:p w14:paraId="4843BAAA" w14:textId="77777777" w:rsidR="00535F2F" w:rsidRPr="009E41D5" w:rsidRDefault="00535F2F" w:rsidP="00535F2F">
    <w:pPr>
      <w:pStyle w:val="Footer"/>
      <w:rPr>
        <w:rFonts w:ascii="Times New Roman" w:hAnsi="Times New Roman" w:cs="Times New Roman"/>
        <w:sz w:val="16"/>
        <w:szCs w:val="16"/>
      </w:rPr>
    </w:pPr>
    <w:r w:rsidRPr="009E41D5">
      <w:rPr>
        <w:rFonts w:ascii="Times New Roman" w:hAnsi="Times New Roman" w:cs="Times New Roman"/>
        <w:sz w:val="16"/>
        <w:szCs w:val="16"/>
      </w:rPr>
      <w:t xml:space="preserve">Corresponding author: </w:t>
    </w:r>
    <w:r w:rsidR="001D0FA5" w:rsidRPr="009E41D5">
      <w:rPr>
        <w:rFonts w:ascii="Times New Roman" w:hAnsi="Times New Roman" w:cs="Times New Roman"/>
        <w:sz w:val="16"/>
        <w:szCs w:val="16"/>
      </w:rPr>
      <w:t>Mega Teguh Budiarto</w:t>
    </w:r>
    <w:r w:rsidRPr="009E41D5">
      <w:rPr>
        <w:rFonts w:ascii="Times New Roman" w:hAnsi="Times New Roman" w:cs="Times New Roman"/>
        <w:sz w:val="16"/>
        <w:szCs w:val="16"/>
      </w:rPr>
      <w:t xml:space="preserve">. Email: </w:t>
    </w:r>
    <w:hyperlink r:id="rId1" w:history="1">
      <w:r w:rsidR="00900E5A" w:rsidRPr="009E41D5">
        <w:rPr>
          <w:rStyle w:val="Hyperlink"/>
          <w:rFonts w:ascii="Times New Roman" w:hAnsi="Times New Roman" w:cs="Times New Roman"/>
          <w:sz w:val="16"/>
          <w:szCs w:val="16"/>
        </w:rPr>
        <w:t>megatbudiarto</w:t>
      </w:r>
      <w:r w:rsidRPr="009E41D5">
        <w:rPr>
          <w:rStyle w:val="Hyperlink"/>
          <w:rFonts w:ascii="Times New Roman" w:hAnsi="Times New Roman" w:cs="Times New Roman"/>
          <w:sz w:val="16"/>
          <w:szCs w:val="16"/>
        </w:rPr>
        <w:t>@</w:t>
      </w:r>
      <w:r w:rsidR="00900E5A" w:rsidRPr="009E41D5">
        <w:rPr>
          <w:rStyle w:val="Hyperlink"/>
          <w:rFonts w:ascii="Times New Roman" w:hAnsi="Times New Roman" w:cs="Times New Roman"/>
          <w:sz w:val="16"/>
          <w:szCs w:val="16"/>
        </w:rPr>
        <w:t>unesa.ac.id</w:t>
      </w:r>
    </w:hyperlink>
    <w:r w:rsidRPr="009E41D5">
      <w:rPr>
        <w:rFonts w:ascii="Times New Roman" w:hAnsi="Times New Roman" w:cs="Times New Roman"/>
        <w:sz w:val="16"/>
        <w:szCs w:val="16"/>
      </w:rPr>
      <w:t xml:space="preserve"> </w:t>
    </w:r>
  </w:p>
  <w:p w14:paraId="695CD9FB" w14:textId="77777777" w:rsidR="00535F2F" w:rsidRPr="002E2F85" w:rsidRDefault="00535F2F" w:rsidP="00535F2F">
    <w:pPr>
      <w:pStyle w:val="local"/>
      <w:widowControl w:val="0"/>
      <w:autoSpaceDE w:val="0"/>
      <w:autoSpaceDN w:val="0"/>
      <w:adjustRightInd w:val="0"/>
      <w:spacing w:after="0"/>
      <w:jc w:val="both"/>
      <w:rPr>
        <w:rFonts w:ascii="Times New Roman" w:hAnsi="Times New Roman"/>
        <w:sz w:val="20"/>
      </w:rPr>
    </w:pPr>
  </w:p>
  <w:p w14:paraId="2A23644D" w14:textId="77777777" w:rsidR="00535F2F" w:rsidRPr="002E2F85" w:rsidRDefault="00535F2F" w:rsidP="00535F2F">
    <w:pPr>
      <w:pStyle w:val="local"/>
      <w:widowControl w:val="0"/>
      <w:autoSpaceDE w:val="0"/>
      <w:autoSpaceDN w:val="0"/>
      <w:adjustRightInd w:val="0"/>
      <w:spacing w:after="0"/>
      <w:jc w:val="both"/>
      <w:rPr>
        <w:rFonts w:ascii="Times New Roman" w:hAnsi="Times New Roman"/>
        <w:sz w:val="20"/>
      </w:rPr>
    </w:pPr>
  </w:p>
  <w:p w14:paraId="2ACBA9F4" w14:textId="77777777" w:rsidR="007F621E" w:rsidRPr="00E7156B" w:rsidRDefault="00E7156B" w:rsidP="00C72106">
    <w:pPr>
      <w:pStyle w:val="Footer"/>
      <w:jc w:val="center"/>
      <w:rPr>
        <w:rFonts w:ascii="Times New Roman" w:hAnsi="Times New Roman" w:cs="Times New Roman"/>
        <w:sz w:val="16"/>
        <w:szCs w:val="16"/>
      </w:rPr>
    </w:pPr>
    <w:r w:rsidRPr="00E7156B">
      <w:rPr>
        <w:rFonts w:ascii="Times New Roman" w:eastAsiaTheme="minorHAnsi" w:hAnsi="Times New Roman" w:cs="Times New Roman"/>
        <w:kern w:val="0"/>
        <w:sz w:val="16"/>
        <w:szCs w:val="16"/>
      </w:rPr>
      <w:ptab w:relativeTo="margin" w:alignment="center" w:leader="none"/>
    </w:r>
    <w:r w:rsidR="00535F2F" w:rsidRPr="00E7156B">
      <w:rPr>
        <w:rFonts w:ascii="Times New Roman" w:eastAsiaTheme="minorHAnsi" w:hAnsi="Times New Roman" w:cs="Times New Roman"/>
        <w:kern w:val="0"/>
        <w:sz w:val="16"/>
        <w:szCs w:val="16"/>
      </w:rPr>
      <w:t>Acta Sci. (Canoas</w:t>
    </w:r>
    <w:r w:rsidR="00535F2F" w:rsidRPr="00E7156B">
      <w:rPr>
        <w:rFonts w:ascii="Times New Roman" w:eastAsiaTheme="minorHAnsi" w:hAnsi="Times New Roman" w:cs="Times New Roman"/>
        <w:i/>
        <w:iCs/>
        <w:kern w:val="0"/>
        <w:sz w:val="16"/>
        <w:szCs w:val="16"/>
      </w:rPr>
      <w:t>), 2</w:t>
    </w:r>
    <w:r w:rsidR="00535F2F">
      <w:rPr>
        <w:rFonts w:ascii="Times New Roman" w:eastAsiaTheme="minorHAnsi" w:hAnsi="Times New Roman" w:cs="Times New Roman"/>
        <w:i/>
        <w:iCs/>
        <w:sz w:val="16"/>
        <w:szCs w:val="16"/>
      </w:rPr>
      <w:t>4</w:t>
    </w:r>
    <w:r w:rsidR="00535F2F" w:rsidRPr="00E7156B">
      <w:rPr>
        <w:rFonts w:ascii="Times New Roman" w:eastAsiaTheme="minorHAnsi" w:hAnsi="Times New Roman" w:cs="Times New Roman"/>
        <w:kern w:val="0"/>
        <w:sz w:val="16"/>
        <w:szCs w:val="16"/>
      </w:rPr>
      <w:t>(</w:t>
    </w:r>
    <w:r w:rsidR="00535F2F" w:rsidRPr="00E7156B">
      <w:rPr>
        <w:rFonts w:ascii="Times New Roman" w:eastAsiaTheme="minorHAnsi" w:hAnsi="Times New Roman" w:cs="Times New Roman"/>
        <w:sz w:val="16"/>
        <w:szCs w:val="16"/>
      </w:rPr>
      <w:t>1</w:t>
    </w:r>
    <w:r w:rsidR="00535F2F" w:rsidRPr="00E7156B">
      <w:rPr>
        <w:rFonts w:ascii="Times New Roman" w:eastAsiaTheme="minorHAnsi" w:hAnsi="Times New Roman" w:cs="Times New Roman"/>
        <w:kern w:val="0"/>
        <w:sz w:val="16"/>
        <w:szCs w:val="16"/>
      </w:rPr>
      <w:t xml:space="preserve">), </w:t>
    </w:r>
    <w:r w:rsidR="00535F2F" w:rsidRPr="00E7156B">
      <w:rPr>
        <w:rFonts w:ascii="Times New Roman" w:eastAsiaTheme="minorHAnsi" w:hAnsi="Times New Roman" w:cs="Times New Roman"/>
        <w:sz w:val="16"/>
        <w:szCs w:val="16"/>
      </w:rPr>
      <w:t>1</w:t>
    </w:r>
    <w:r w:rsidR="00535F2F" w:rsidRPr="00E7156B">
      <w:rPr>
        <w:rFonts w:ascii="Times New Roman" w:eastAsiaTheme="minorHAnsi" w:hAnsi="Times New Roman" w:cs="Times New Roman"/>
        <w:kern w:val="0"/>
        <w:sz w:val="16"/>
        <w:szCs w:val="16"/>
      </w:rPr>
      <w:t>-</w:t>
    </w:r>
    <w:r w:rsidR="00535F2F" w:rsidRPr="00E7156B">
      <w:rPr>
        <w:rFonts w:ascii="Times New Roman" w:eastAsiaTheme="minorHAnsi" w:hAnsi="Times New Roman" w:cs="Times New Roman"/>
        <w:sz w:val="16"/>
        <w:szCs w:val="16"/>
      </w:rPr>
      <w:t>17</w:t>
    </w:r>
    <w:r w:rsidR="00535F2F" w:rsidRPr="00E7156B">
      <w:rPr>
        <w:rFonts w:ascii="Times New Roman" w:eastAsiaTheme="minorHAnsi" w:hAnsi="Times New Roman" w:cs="Times New Roman"/>
        <w:kern w:val="0"/>
        <w:sz w:val="16"/>
        <w:szCs w:val="16"/>
      </w:rPr>
      <w:t xml:space="preserve">, </w:t>
    </w:r>
    <w:r w:rsidR="00535F2F" w:rsidRPr="00E7156B">
      <w:rPr>
        <w:rFonts w:ascii="Times New Roman" w:eastAsiaTheme="minorHAnsi" w:hAnsi="Times New Roman" w:cs="Times New Roman"/>
        <w:sz w:val="16"/>
        <w:szCs w:val="16"/>
      </w:rPr>
      <w:t>Jan</w:t>
    </w:r>
    <w:r w:rsidR="00535F2F" w:rsidRPr="00E7156B">
      <w:rPr>
        <w:rFonts w:ascii="Times New Roman" w:eastAsiaTheme="minorHAnsi" w:hAnsi="Times New Roman" w:cs="Times New Roman"/>
        <w:kern w:val="0"/>
        <w:sz w:val="16"/>
        <w:szCs w:val="16"/>
      </w:rPr>
      <w:t>./</w:t>
    </w:r>
    <w:r w:rsidR="00535F2F" w:rsidRPr="00E7156B">
      <w:rPr>
        <w:rFonts w:ascii="Times New Roman" w:eastAsiaTheme="minorHAnsi" w:hAnsi="Times New Roman" w:cs="Times New Roman"/>
        <w:sz w:val="16"/>
        <w:szCs w:val="16"/>
      </w:rPr>
      <w:t>Fev</w:t>
    </w:r>
    <w:r w:rsidR="00535F2F" w:rsidRPr="00E7156B">
      <w:rPr>
        <w:rFonts w:ascii="Times New Roman" w:eastAsiaTheme="minorHAnsi" w:hAnsi="Times New Roman" w:cs="Times New Roman"/>
        <w:kern w:val="0"/>
        <w:sz w:val="16"/>
        <w:szCs w:val="16"/>
      </w:rPr>
      <w:t>. 202</w:t>
    </w:r>
    <w:r w:rsidR="00535F2F">
      <w:rPr>
        <w:rFonts w:ascii="Times New Roman" w:eastAsiaTheme="minorHAnsi" w:hAnsi="Times New Roman" w:cs="Times New Roman"/>
        <w:sz w:val="16"/>
        <w:szCs w:val="16"/>
      </w:rPr>
      <w:t>2</w:t>
    </w:r>
    <w:r w:rsidRPr="00E7156B">
      <w:rPr>
        <w:rFonts w:ascii="Times New Roman" w:eastAsiaTheme="minorHAnsi" w:hAnsi="Times New Roman" w:cs="Times New Roman"/>
        <w:kern w:val="0"/>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7B18" w14:textId="77777777" w:rsidR="00306756" w:rsidRDefault="00306756" w:rsidP="000E2BF2">
      <w:r>
        <w:separator/>
      </w:r>
    </w:p>
  </w:footnote>
  <w:footnote w:type="continuationSeparator" w:id="0">
    <w:p w14:paraId="4BB58C66" w14:textId="77777777" w:rsidR="00306756" w:rsidRDefault="00306756" w:rsidP="000E2BF2">
      <w:r>
        <w:continuationSeparator/>
      </w:r>
    </w:p>
  </w:footnote>
  <w:footnote w:id="1">
    <w:p w14:paraId="7A4073DF" w14:textId="338DAA50" w:rsidR="001F606D" w:rsidRPr="001F606D" w:rsidRDefault="001F606D" w:rsidP="001F606D">
      <w:pPr>
        <w:pStyle w:val="FootnoteText"/>
        <w:jc w:val="both"/>
        <w:rPr>
          <w:lang w:val="en-US"/>
        </w:rPr>
      </w:pPr>
      <w:r>
        <w:rPr>
          <w:rStyle w:val="FootnoteReference"/>
        </w:rPr>
        <w:footnoteRef/>
      </w:r>
      <w:r>
        <w:t xml:space="preserve"> </w:t>
      </w:r>
      <w:r w:rsidRPr="00101808">
        <w:rPr>
          <w:rFonts w:ascii="Times New Roman" w:hAnsi="Times New Roman" w:cs="Times New Roman"/>
        </w:rPr>
        <w:t>T</w:t>
      </w:r>
      <w:r>
        <w:rPr>
          <w:rFonts w:ascii="Times New Roman"/>
        </w:rPr>
        <w:t>he</w:t>
      </w:r>
      <w:r>
        <w:rPr>
          <w:rFonts w:ascii="Times New Roman"/>
          <w:spacing w:val="-2"/>
        </w:rPr>
        <w:t xml:space="preserve"> </w:t>
      </w:r>
      <w:r>
        <w:rPr>
          <w:rFonts w:ascii="Times New Roman"/>
          <w:spacing w:val="-1"/>
        </w:rPr>
        <w:t>students</w:t>
      </w:r>
      <w:r>
        <w:rPr>
          <w:rFonts w:ascii="Times New Roman"/>
          <w:spacing w:val="-4"/>
        </w:rPr>
        <w:t xml:space="preserve"> </w:t>
      </w:r>
      <w:r>
        <w:rPr>
          <w:rFonts w:ascii="Times New Roman"/>
          <w:spacing w:val="-2"/>
        </w:rPr>
        <w:t>were</w:t>
      </w:r>
      <w:r>
        <w:rPr>
          <w:rFonts w:ascii="Times New Roman"/>
          <w:spacing w:val="-1"/>
        </w:rPr>
        <w:t xml:space="preserve"> informed</w:t>
      </w:r>
      <w:r>
        <w:rPr>
          <w:rFonts w:ascii="Times New Roman"/>
          <w:spacing w:val="-2"/>
        </w:rPr>
        <w:t xml:space="preserve"> </w:t>
      </w:r>
      <w:r>
        <w:rPr>
          <w:rFonts w:ascii="Times New Roman"/>
        </w:rPr>
        <w:t>of</w:t>
      </w:r>
      <w:r>
        <w:rPr>
          <w:rFonts w:ascii="Times New Roman"/>
          <w:spacing w:val="-2"/>
        </w:rPr>
        <w:t xml:space="preserve"> </w:t>
      </w:r>
      <w:r>
        <w:rPr>
          <w:rFonts w:ascii="Times New Roman"/>
          <w:spacing w:val="-1"/>
        </w:rPr>
        <w:t>their</w:t>
      </w:r>
      <w:r>
        <w:rPr>
          <w:rFonts w:ascii="Times New Roman"/>
          <w:spacing w:val="-2"/>
        </w:rPr>
        <w:t xml:space="preserve"> </w:t>
      </w:r>
      <w:r>
        <w:rPr>
          <w:rFonts w:ascii="Times New Roman"/>
          <w:spacing w:val="-1"/>
        </w:rPr>
        <w:t>participation</w:t>
      </w:r>
      <w:r>
        <w:rPr>
          <w:rFonts w:ascii="Times New Roman"/>
          <w:spacing w:val="-3"/>
        </w:rPr>
        <w:t xml:space="preserve"> </w:t>
      </w:r>
      <w:r>
        <w:rPr>
          <w:rFonts w:ascii="Times New Roman"/>
        </w:rPr>
        <w:t>in</w:t>
      </w:r>
      <w:r>
        <w:rPr>
          <w:rFonts w:ascii="Times New Roman"/>
          <w:spacing w:val="-3"/>
        </w:rPr>
        <w:t xml:space="preserve"> </w:t>
      </w:r>
      <w:r>
        <w:rPr>
          <w:rFonts w:ascii="Times New Roman"/>
          <w:spacing w:val="-2"/>
        </w:rPr>
        <w:t>the</w:t>
      </w:r>
      <w:r>
        <w:rPr>
          <w:rFonts w:ascii="Times New Roman"/>
          <w:spacing w:val="-1"/>
        </w:rPr>
        <w:t xml:space="preserve"> research</w:t>
      </w:r>
      <w:r>
        <w:rPr>
          <w:rFonts w:ascii="Times New Roman"/>
          <w:spacing w:val="-2"/>
        </w:rPr>
        <w:t xml:space="preserve"> </w:t>
      </w:r>
      <w:r>
        <w:rPr>
          <w:rFonts w:ascii="Times New Roman"/>
        </w:rPr>
        <w:t>and</w:t>
      </w:r>
      <w:r>
        <w:rPr>
          <w:rFonts w:ascii="Times New Roman"/>
          <w:spacing w:val="-3"/>
        </w:rPr>
        <w:t xml:space="preserve"> </w:t>
      </w:r>
      <w:r>
        <w:rPr>
          <w:rFonts w:ascii="Times New Roman"/>
          <w:spacing w:val="-1"/>
        </w:rPr>
        <w:t>gave their</w:t>
      </w:r>
      <w:r>
        <w:rPr>
          <w:rFonts w:ascii="Times New Roman"/>
          <w:spacing w:val="43"/>
        </w:rPr>
        <w:t xml:space="preserve"> </w:t>
      </w:r>
      <w:r>
        <w:rPr>
          <w:rFonts w:ascii="Times New Roman"/>
          <w:spacing w:val="-1"/>
        </w:rPr>
        <w:t xml:space="preserve">acceptance </w:t>
      </w:r>
      <w:r>
        <w:rPr>
          <w:rFonts w:ascii="Times New Roman"/>
          <w:spacing w:val="-3"/>
        </w:rPr>
        <w:t>implicitly,</w:t>
      </w:r>
      <w:r>
        <w:rPr>
          <w:rFonts w:ascii="Times New Roman"/>
        </w:rPr>
        <w:t xml:space="preserve"> by</w:t>
      </w:r>
      <w:r>
        <w:rPr>
          <w:rFonts w:ascii="Times New Roman"/>
          <w:spacing w:val="-3"/>
        </w:rPr>
        <w:t xml:space="preserve"> </w:t>
      </w:r>
      <w:r>
        <w:rPr>
          <w:rFonts w:ascii="Times New Roman"/>
          <w:spacing w:val="-1"/>
        </w:rPr>
        <w:t>filling</w:t>
      </w:r>
      <w:r>
        <w:rPr>
          <w:rFonts w:ascii="Times New Roman"/>
          <w:spacing w:val="-2"/>
        </w:rPr>
        <w:t xml:space="preserve"> </w:t>
      </w:r>
      <w:r>
        <w:rPr>
          <w:rFonts w:ascii="Times New Roman"/>
        </w:rPr>
        <w:t>in</w:t>
      </w:r>
      <w:r>
        <w:rPr>
          <w:rFonts w:ascii="Times New Roman"/>
          <w:spacing w:val="-3"/>
        </w:rPr>
        <w:t xml:space="preserve"> </w:t>
      </w:r>
      <w:r>
        <w:rPr>
          <w:rFonts w:ascii="Times New Roman"/>
          <w:spacing w:val="-2"/>
        </w:rPr>
        <w:t>the</w:t>
      </w:r>
      <w:r>
        <w:rPr>
          <w:rFonts w:ascii="Times New Roman"/>
          <w:spacing w:val="-1"/>
        </w:rPr>
        <w:t xml:space="preserve"> questionnaire,</w:t>
      </w:r>
      <w:r>
        <w:rPr>
          <w:rFonts w:ascii="Times New Roman"/>
        </w:rPr>
        <w:t xml:space="preserve"> </w:t>
      </w:r>
      <w:r>
        <w:rPr>
          <w:rFonts w:ascii="Times New Roman"/>
          <w:spacing w:val="-1"/>
        </w:rPr>
        <w:t>safeguarding</w:t>
      </w:r>
      <w:r>
        <w:rPr>
          <w:rFonts w:ascii="Times New Roman"/>
          <w:spacing w:val="-3"/>
        </w:rPr>
        <w:t xml:space="preserve"> </w:t>
      </w:r>
      <w:r>
        <w:rPr>
          <w:rFonts w:ascii="Times New Roman"/>
          <w:spacing w:val="-1"/>
        </w:rPr>
        <w:t>their</w:t>
      </w:r>
      <w:r>
        <w:rPr>
          <w:rFonts w:ascii="Times New Roman"/>
          <w:spacing w:val="-3"/>
        </w:rPr>
        <w:t xml:space="preserve"> identity.</w:t>
      </w:r>
      <w:r>
        <w:rPr>
          <w:rFonts w:ascii="Times New Roman"/>
          <w:spacing w:val="-5"/>
        </w:rPr>
        <w:t xml:space="preserve"> </w:t>
      </w:r>
      <w:r>
        <w:rPr>
          <w:rFonts w:ascii="Times New Roman"/>
        </w:rPr>
        <w:t>The</w:t>
      </w:r>
      <w:r>
        <w:rPr>
          <w:rFonts w:ascii="Times New Roman"/>
          <w:spacing w:val="46"/>
        </w:rPr>
        <w:t xml:space="preserve"> </w:t>
      </w:r>
      <w:r>
        <w:rPr>
          <w:rFonts w:ascii="Times New Roman"/>
          <w:spacing w:val="-1"/>
        </w:rPr>
        <w:t>authors</w:t>
      </w:r>
      <w:r>
        <w:rPr>
          <w:rFonts w:ascii="Times New Roman"/>
          <w:spacing w:val="1"/>
        </w:rPr>
        <w:t xml:space="preserve"> </w:t>
      </w:r>
      <w:r>
        <w:rPr>
          <w:rFonts w:ascii="Times New Roman"/>
          <w:spacing w:val="-2"/>
        </w:rPr>
        <w:t>assume</w:t>
      </w:r>
      <w:r>
        <w:rPr>
          <w:rFonts w:ascii="Times New Roman"/>
          <w:spacing w:val="-1"/>
        </w:rPr>
        <w:t xml:space="preserve"> all responsibility</w:t>
      </w:r>
      <w:r>
        <w:rPr>
          <w:rFonts w:ascii="Times New Roman"/>
          <w:spacing w:val="-3"/>
        </w:rPr>
        <w:t xml:space="preserve"> </w:t>
      </w:r>
      <w:r>
        <w:rPr>
          <w:rFonts w:ascii="Times New Roman"/>
        </w:rPr>
        <w:t>and</w:t>
      </w:r>
      <w:r>
        <w:rPr>
          <w:rFonts w:ascii="Times New Roman"/>
          <w:spacing w:val="-3"/>
        </w:rPr>
        <w:t xml:space="preserve"> </w:t>
      </w:r>
      <w:r>
        <w:rPr>
          <w:rFonts w:ascii="Times New Roman"/>
          <w:spacing w:val="-2"/>
        </w:rPr>
        <w:t>release</w:t>
      </w:r>
      <w:r>
        <w:rPr>
          <w:rFonts w:ascii="Times New Roman"/>
          <w:spacing w:val="-11"/>
        </w:rPr>
        <w:t xml:space="preserve"> </w:t>
      </w:r>
      <w:r w:rsidRPr="009C4EFA">
        <w:rPr>
          <w:rFonts w:ascii="Times New Roman" w:hAnsi="Times New Roman" w:cs="Times New Roman"/>
          <w:szCs w:val="20"/>
          <w:shd w:val="clear" w:color="auto" w:fill="FFFFFF"/>
        </w:rPr>
        <w:t>Acta Scientiae from any consequences arising, including full assistance and possible compensation for any damage to any research participants, per Resolution No. 510, of April 7, 2016, of the National Health Council of Brazil.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5B62" w14:textId="77777777" w:rsidR="00575ECF" w:rsidRPr="00575ECF" w:rsidRDefault="00575ECF" w:rsidP="00575ECF">
    <w:pPr>
      <w:tabs>
        <w:tab w:val="left" w:pos="1470"/>
        <w:tab w:val="right" w:pos="8498"/>
      </w:tabs>
      <w:spacing w:after="60"/>
      <w:jc w:val="right"/>
      <w:rPr>
        <w:rFonts w:ascii="Times New Roman" w:hAnsi="Times New Roman" w:cs="Times New Roman"/>
        <w:b/>
        <w:bCs/>
        <w:sz w:val="28"/>
        <w:szCs w:val="12"/>
      </w:rPr>
    </w:pPr>
    <w:bookmarkStart w:id="3" w:name="_Hlk8025784"/>
    <w:r w:rsidRPr="00575ECF">
      <w:rPr>
        <w:rFonts w:ascii="Times New Roman" w:hAnsi="Times New Roman" w:cs="Times New Roman"/>
        <w:noProof/>
        <w:sz w:val="22"/>
        <w:szCs w:val="18"/>
        <w:lang w:val="pt-BR" w:eastAsia="pt-BR" w:bidi="ar-SA"/>
      </w:rPr>
      <w:drawing>
        <wp:anchor distT="0" distB="0" distL="114300" distR="114300" simplePos="0" relativeHeight="251662336" behindDoc="0" locked="0" layoutInCell="1" allowOverlap="1" wp14:anchorId="320C5D27" wp14:editId="1F5E6C40">
          <wp:simplePos x="0" y="0"/>
          <wp:positionH relativeFrom="column">
            <wp:align>left</wp:align>
          </wp:positionH>
          <wp:positionV relativeFrom="page">
            <wp:posOffset>71755</wp:posOffset>
          </wp:positionV>
          <wp:extent cx="532800" cy="374400"/>
          <wp:effectExtent l="0" t="0" r="635" b="6985"/>
          <wp:wrapNone/>
          <wp:docPr id="529219281" name="Picture 52921928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8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5ECF">
      <w:rPr>
        <w:rFonts w:ascii="Times New Roman" w:hAnsi="Times New Roman" w:cs="Times New Roman"/>
        <w:noProof/>
        <w:sz w:val="22"/>
        <w:szCs w:val="18"/>
        <w:lang w:val="pt-BR" w:eastAsia="pt-BR" w:bidi="ar-SA"/>
      </w:rPr>
      <w:drawing>
        <wp:anchor distT="0" distB="0" distL="114300" distR="114300" simplePos="0" relativeHeight="251656192" behindDoc="0" locked="0" layoutInCell="1" allowOverlap="1" wp14:anchorId="046B86E1" wp14:editId="2C221EFC">
          <wp:simplePos x="0" y="0"/>
          <wp:positionH relativeFrom="column">
            <wp:align>right</wp:align>
          </wp:positionH>
          <wp:positionV relativeFrom="page">
            <wp:posOffset>71755</wp:posOffset>
          </wp:positionV>
          <wp:extent cx="763270" cy="144145"/>
          <wp:effectExtent l="0" t="0" r="0" b="0"/>
          <wp:wrapNone/>
          <wp:docPr id="1713765014" name="Picture 1713765014">
            <a:hlinkClick xmlns:a="http://schemas.openxmlformats.org/drawingml/2006/main" r:id="rId3" tooltip="This work is licensed under a Creative Commons Attribution 4.0 International License (http://creativecommons.org/licenses/by/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 tooltip="This work is licensed under a Creative Commons Attribution 4.0 International License (http://creativecommons.org/licenses/by/4.0/)."/>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3270" cy="14414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Start w:id="4" w:name="_Hlk7869852"/>
  <w:p w14:paraId="33C49824" w14:textId="77777777" w:rsidR="00575ECF" w:rsidRPr="00575ECF" w:rsidRDefault="00575ECF" w:rsidP="00575ECF">
    <w:pPr>
      <w:jc w:val="right"/>
      <w:rPr>
        <w:rFonts w:ascii="Times New Roman" w:hAnsi="Times New Roman" w:cs="Times New Roman"/>
        <w:b/>
        <w:bCs/>
        <w:sz w:val="16"/>
        <w:szCs w:val="16"/>
      </w:rPr>
    </w:pPr>
    <w:r w:rsidRPr="00575ECF">
      <w:rPr>
        <w:rFonts w:ascii="Times New Roman" w:hAnsi="Times New Roman" w:cs="Times New Roman"/>
        <w:b/>
        <w:bCs/>
        <w:sz w:val="16"/>
        <w:szCs w:val="16"/>
      </w:rPr>
      <w:fldChar w:fldCharType="begin"/>
    </w:r>
    <w:r w:rsidRPr="00575ECF">
      <w:rPr>
        <w:rFonts w:ascii="Times New Roman" w:hAnsi="Times New Roman" w:cs="Times New Roman"/>
        <w:b/>
        <w:bCs/>
        <w:sz w:val="16"/>
        <w:szCs w:val="16"/>
      </w:rPr>
      <w:instrText xml:space="preserve"> HYPERLINK "http://www.periodicos.ulbra.br/index.php/acta/" </w:instrText>
    </w:r>
    <w:r w:rsidRPr="00575ECF">
      <w:rPr>
        <w:rFonts w:ascii="Times New Roman" w:hAnsi="Times New Roman" w:cs="Times New Roman"/>
        <w:b/>
        <w:bCs/>
        <w:sz w:val="16"/>
        <w:szCs w:val="16"/>
      </w:rPr>
    </w:r>
    <w:r w:rsidRPr="00575ECF">
      <w:rPr>
        <w:rFonts w:ascii="Times New Roman" w:hAnsi="Times New Roman" w:cs="Times New Roman"/>
        <w:b/>
        <w:bCs/>
        <w:sz w:val="16"/>
        <w:szCs w:val="16"/>
      </w:rPr>
      <w:fldChar w:fldCharType="separate"/>
    </w:r>
    <w:r w:rsidRPr="00575ECF">
      <w:rPr>
        <w:rStyle w:val="Hyperlink"/>
        <w:rFonts w:ascii="Times New Roman" w:hAnsi="Times New Roman" w:cs="Times New Roman"/>
        <w:b/>
        <w:bCs/>
        <w:color w:val="auto"/>
        <w:sz w:val="16"/>
        <w:szCs w:val="16"/>
        <w:u w:val="none"/>
      </w:rPr>
      <w:t>ISSN</w:t>
    </w:r>
    <w:r w:rsidRPr="00575ECF">
      <w:rPr>
        <w:rStyle w:val="Hyperlink"/>
        <w:rFonts w:ascii="Times New Roman" w:hAnsi="Times New Roman" w:cs="Times New Roman"/>
        <w:color w:val="auto"/>
        <w:sz w:val="16"/>
        <w:szCs w:val="16"/>
        <w:u w:val="none"/>
      </w:rPr>
      <w:t>: 2178-7727</w:t>
    </w:r>
    <w:r w:rsidRPr="00575ECF">
      <w:rPr>
        <w:rFonts w:ascii="Times New Roman" w:hAnsi="Times New Roman" w:cs="Times New Roman"/>
        <w:b/>
        <w:bCs/>
        <w:sz w:val="16"/>
        <w:szCs w:val="16"/>
      </w:rPr>
      <w:fldChar w:fldCharType="end"/>
    </w:r>
  </w:p>
  <w:bookmarkEnd w:id="3"/>
  <w:p w14:paraId="180D793E" w14:textId="77777777" w:rsidR="00575ECF" w:rsidRPr="00575ECF" w:rsidRDefault="00575ECF" w:rsidP="00575ECF">
    <w:pPr>
      <w:jc w:val="right"/>
      <w:rPr>
        <w:rStyle w:val="Hyperlink"/>
        <w:rFonts w:ascii="Times New Roman" w:hAnsi="Times New Roman" w:cs="Times New Roman"/>
        <w:color w:val="auto"/>
        <w:sz w:val="16"/>
        <w:szCs w:val="16"/>
        <w:u w:val="none"/>
      </w:rPr>
    </w:pPr>
    <w:r w:rsidRPr="00575ECF">
      <w:rPr>
        <w:rFonts w:ascii="Times New Roman" w:hAnsi="Times New Roman" w:cs="Times New Roman"/>
        <w:b/>
        <w:bCs/>
        <w:sz w:val="16"/>
        <w:szCs w:val="16"/>
        <w:lang w:val="pt-PT" w:eastAsia="pt-PT"/>
      </w:rPr>
      <w:fldChar w:fldCharType="begin"/>
    </w:r>
    <w:r>
      <w:rPr>
        <w:rFonts w:ascii="Times New Roman" w:hAnsi="Times New Roman" w:cs="Times New Roman"/>
        <w:b/>
        <w:bCs/>
        <w:sz w:val="16"/>
        <w:szCs w:val="16"/>
        <w:lang w:val="pt-PT" w:eastAsia="pt-PT"/>
      </w:rPr>
      <w:instrText>HYPERLINK "https://doi.org/10.17648/acta.scientiae.XXXX"</w:instrText>
    </w:r>
    <w:r w:rsidRPr="00575ECF">
      <w:rPr>
        <w:rFonts w:ascii="Times New Roman" w:hAnsi="Times New Roman" w:cs="Times New Roman"/>
        <w:b/>
        <w:bCs/>
        <w:sz w:val="16"/>
        <w:szCs w:val="16"/>
        <w:lang w:val="pt-PT" w:eastAsia="pt-PT"/>
      </w:rPr>
    </w:r>
    <w:r w:rsidRPr="00575ECF">
      <w:rPr>
        <w:rFonts w:ascii="Times New Roman" w:hAnsi="Times New Roman" w:cs="Times New Roman"/>
        <w:b/>
        <w:bCs/>
        <w:sz w:val="16"/>
        <w:szCs w:val="16"/>
        <w:lang w:val="pt-PT" w:eastAsia="pt-PT"/>
      </w:rPr>
      <w:fldChar w:fldCharType="separate"/>
    </w:r>
    <w:r w:rsidRPr="00575ECF">
      <w:rPr>
        <w:rStyle w:val="Hyperlink"/>
        <w:rFonts w:ascii="Times New Roman" w:hAnsi="Times New Roman" w:cs="Times New Roman"/>
        <w:b/>
        <w:bCs/>
        <w:color w:val="auto"/>
        <w:sz w:val="16"/>
        <w:szCs w:val="16"/>
        <w:u w:val="none"/>
      </w:rPr>
      <w:t>DOI</w:t>
    </w:r>
    <w:r w:rsidRPr="00575ECF">
      <w:rPr>
        <w:rStyle w:val="Hyperlink"/>
        <w:rFonts w:ascii="Times New Roman" w:hAnsi="Times New Roman" w:cs="Times New Roman"/>
        <w:color w:val="auto"/>
        <w:sz w:val="16"/>
        <w:szCs w:val="16"/>
        <w:u w:val="none"/>
      </w:rPr>
      <w:t>: 10.17648/acta.scientiae.</w:t>
    </w:r>
    <w:bookmarkEnd w:id="4"/>
    <w:r>
      <w:rPr>
        <w:rStyle w:val="Hyperlink"/>
        <w:rFonts w:ascii="Times New Roman" w:hAnsi="Times New Roman" w:cs="Times New Roman"/>
        <w:color w:val="auto"/>
        <w:sz w:val="16"/>
        <w:szCs w:val="16"/>
        <w:u w:val="none"/>
      </w:rPr>
      <w:t>XXXX</w:t>
    </w:r>
  </w:p>
  <w:p w14:paraId="57F10308" w14:textId="77777777" w:rsidR="00575ECF" w:rsidRPr="00575ECF" w:rsidRDefault="00575ECF" w:rsidP="00575ECF">
    <w:pPr>
      <w:pStyle w:val="Header"/>
      <w:rPr>
        <w:rFonts w:ascii="Times New Roman" w:hAnsi="Times New Roman" w:cs="Times New Roman"/>
        <w:sz w:val="16"/>
        <w:szCs w:val="16"/>
      </w:rPr>
    </w:pPr>
    <w:r w:rsidRPr="00575ECF">
      <w:rPr>
        <w:rFonts w:ascii="Times New Roman" w:hAnsi="Times New Roman" w:cs="Times New Roman"/>
        <w:b/>
        <w:bCs/>
        <w:sz w:val="16"/>
        <w:szCs w:val="16"/>
      </w:rPr>
      <w:fldChar w:fldCharType="end"/>
    </w:r>
  </w:p>
  <w:p w14:paraId="540E3CFF" w14:textId="77777777" w:rsidR="007D7CC8" w:rsidRPr="00575ECF" w:rsidRDefault="007D7CC8">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A67"/>
    <w:multiLevelType w:val="hybridMultilevel"/>
    <w:tmpl w:val="65D4E9E8"/>
    <w:lvl w:ilvl="0" w:tplc="FFFFFFFF">
      <w:start w:val="1"/>
      <w:numFmt w:val="lowerLetter"/>
      <w:lvlText w:val="%1."/>
      <w:lvlJc w:val="left"/>
      <w:pPr>
        <w:ind w:left="680" w:hanging="360"/>
      </w:pPr>
      <w:rPr>
        <w:rFonts w:hint="default"/>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1" w15:restartNumberingAfterBreak="0">
    <w:nsid w:val="025C3D82"/>
    <w:multiLevelType w:val="hybridMultilevel"/>
    <w:tmpl w:val="E75AE86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9C4405"/>
    <w:multiLevelType w:val="hybridMultilevel"/>
    <w:tmpl w:val="8920FEBA"/>
    <w:lvl w:ilvl="0" w:tplc="38090019">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6C4D80"/>
    <w:multiLevelType w:val="hybridMultilevel"/>
    <w:tmpl w:val="DA7ED48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980DFA"/>
    <w:multiLevelType w:val="hybridMultilevel"/>
    <w:tmpl w:val="A43AB86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32B16A3"/>
    <w:multiLevelType w:val="hybridMultilevel"/>
    <w:tmpl w:val="D068B8F6"/>
    <w:lvl w:ilvl="0" w:tplc="FFFFFFFF">
      <w:start w:val="1"/>
      <w:numFmt w:val="lowerLetter"/>
      <w:lvlText w:val="%1."/>
      <w:lvlJc w:val="left"/>
      <w:pPr>
        <w:ind w:left="677" w:hanging="360"/>
      </w:pPr>
      <w:rPr>
        <w:rFonts w:hint="default"/>
      </w:rPr>
    </w:lvl>
    <w:lvl w:ilvl="1" w:tplc="FFFFFFFF" w:tentative="1">
      <w:start w:val="1"/>
      <w:numFmt w:val="lowerLetter"/>
      <w:lvlText w:val="%2."/>
      <w:lvlJc w:val="left"/>
      <w:pPr>
        <w:ind w:left="1397" w:hanging="360"/>
      </w:pPr>
    </w:lvl>
    <w:lvl w:ilvl="2" w:tplc="FFFFFFFF" w:tentative="1">
      <w:start w:val="1"/>
      <w:numFmt w:val="lowerRoman"/>
      <w:lvlText w:val="%3."/>
      <w:lvlJc w:val="right"/>
      <w:pPr>
        <w:ind w:left="2117" w:hanging="180"/>
      </w:pPr>
    </w:lvl>
    <w:lvl w:ilvl="3" w:tplc="FFFFFFFF" w:tentative="1">
      <w:start w:val="1"/>
      <w:numFmt w:val="decimal"/>
      <w:lvlText w:val="%4."/>
      <w:lvlJc w:val="left"/>
      <w:pPr>
        <w:ind w:left="2837" w:hanging="360"/>
      </w:pPr>
    </w:lvl>
    <w:lvl w:ilvl="4" w:tplc="FFFFFFFF" w:tentative="1">
      <w:start w:val="1"/>
      <w:numFmt w:val="lowerLetter"/>
      <w:lvlText w:val="%5."/>
      <w:lvlJc w:val="left"/>
      <w:pPr>
        <w:ind w:left="3557" w:hanging="360"/>
      </w:pPr>
    </w:lvl>
    <w:lvl w:ilvl="5" w:tplc="FFFFFFFF" w:tentative="1">
      <w:start w:val="1"/>
      <w:numFmt w:val="lowerRoman"/>
      <w:lvlText w:val="%6."/>
      <w:lvlJc w:val="right"/>
      <w:pPr>
        <w:ind w:left="4277" w:hanging="180"/>
      </w:pPr>
    </w:lvl>
    <w:lvl w:ilvl="6" w:tplc="FFFFFFFF" w:tentative="1">
      <w:start w:val="1"/>
      <w:numFmt w:val="decimal"/>
      <w:lvlText w:val="%7."/>
      <w:lvlJc w:val="left"/>
      <w:pPr>
        <w:ind w:left="4997" w:hanging="360"/>
      </w:pPr>
    </w:lvl>
    <w:lvl w:ilvl="7" w:tplc="FFFFFFFF" w:tentative="1">
      <w:start w:val="1"/>
      <w:numFmt w:val="lowerLetter"/>
      <w:lvlText w:val="%8."/>
      <w:lvlJc w:val="left"/>
      <w:pPr>
        <w:ind w:left="5717" w:hanging="360"/>
      </w:pPr>
    </w:lvl>
    <w:lvl w:ilvl="8" w:tplc="FFFFFFFF" w:tentative="1">
      <w:start w:val="1"/>
      <w:numFmt w:val="lowerRoman"/>
      <w:lvlText w:val="%9."/>
      <w:lvlJc w:val="right"/>
      <w:pPr>
        <w:ind w:left="6437" w:hanging="180"/>
      </w:pPr>
    </w:lvl>
  </w:abstractNum>
  <w:abstractNum w:abstractNumId="6" w15:restartNumberingAfterBreak="0">
    <w:nsid w:val="2DB83018"/>
    <w:multiLevelType w:val="hybridMultilevel"/>
    <w:tmpl w:val="A0E29A52"/>
    <w:lvl w:ilvl="0" w:tplc="3198F1C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62C41F9"/>
    <w:multiLevelType w:val="hybridMultilevel"/>
    <w:tmpl w:val="637CF52C"/>
    <w:lvl w:ilvl="0" w:tplc="1A883E76">
      <w:start w:val="1"/>
      <w:numFmt w:val="bullet"/>
      <w:lvlText w:val=""/>
      <w:lvlJc w:val="left"/>
      <w:pPr>
        <w:ind w:left="720" w:hanging="360"/>
      </w:pPr>
      <w:rPr>
        <w:rFonts w:ascii="Symbol" w:hAnsi="Symbol" w:hint="default"/>
      </w:rPr>
    </w:lvl>
    <w:lvl w:ilvl="1" w:tplc="869220DE">
      <w:start w:val="1"/>
      <w:numFmt w:val="bullet"/>
      <w:lvlText w:val="o"/>
      <w:lvlJc w:val="left"/>
      <w:pPr>
        <w:ind w:left="1440" w:hanging="360"/>
      </w:pPr>
      <w:rPr>
        <w:rFonts w:ascii="Courier New" w:hAnsi="Courier New" w:hint="default"/>
      </w:rPr>
    </w:lvl>
    <w:lvl w:ilvl="2" w:tplc="2C9E300A">
      <w:start w:val="1"/>
      <w:numFmt w:val="bullet"/>
      <w:lvlText w:val=""/>
      <w:lvlJc w:val="left"/>
      <w:pPr>
        <w:ind w:left="2160" w:hanging="360"/>
      </w:pPr>
      <w:rPr>
        <w:rFonts w:ascii="Wingdings" w:hAnsi="Wingdings" w:hint="default"/>
      </w:rPr>
    </w:lvl>
    <w:lvl w:ilvl="3" w:tplc="650252CC">
      <w:start w:val="1"/>
      <w:numFmt w:val="bullet"/>
      <w:lvlText w:val=""/>
      <w:lvlJc w:val="left"/>
      <w:pPr>
        <w:ind w:left="2880" w:hanging="360"/>
      </w:pPr>
      <w:rPr>
        <w:rFonts w:ascii="Symbol" w:hAnsi="Symbol" w:hint="default"/>
      </w:rPr>
    </w:lvl>
    <w:lvl w:ilvl="4" w:tplc="EEA82114">
      <w:start w:val="1"/>
      <w:numFmt w:val="bullet"/>
      <w:lvlText w:val="o"/>
      <w:lvlJc w:val="left"/>
      <w:pPr>
        <w:ind w:left="3600" w:hanging="360"/>
      </w:pPr>
      <w:rPr>
        <w:rFonts w:ascii="Courier New" w:hAnsi="Courier New" w:hint="default"/>
      </w:rPr>
    </w:lvl>
    <w:lvl w:ilvl="5" w:tplc="3F2A9506">
      <w:start w:val="1"/>
      <w:numFmt w:val="bullet"/>
      <w:lvlText w:val=""/>
      <w:lvlJc w:val="left"/>
      <w:pPr>
        <w:ind w:left="4320" w:hanging="360"/>
      </w:pPr>
      <w:rPr>
        <w:rFonts w:ascii="Wingdings" w:hAnsi="Wingdings" w:hint="default"/>
      </w:rPr>
    </w:lvl>
    <w:lvl w:ilvl="6" w:tplc="7D8CEBD6">
      <w:start w:val="1"/>
      <w:numFmt w:val="bullet"/>
      <w:lvlText w:val=""/>
      <w:lvlJc w:val="left"/>
      <w:pPr>
        <w:ind w:left="5040" w:hanging="360"/>
      </w:pPr>
      <w:rPr>
        <w:rFonts w:ascii="Symbol" w:hAnsi="Symbol" w:hint="default"/>
      </w:rPr>
    </w:lvl>
    <w:lvl w:ilvl="7" w:tplc="F24A9F4A">
      <w:start w:val="1"/>
      <w:numFmt w:val="bullet"/>
      <w:lvlText w:val="o"/>
      <w:lvlJc w:val="left"/>
      <w:pPr>
        <w:ind w:left="5760" w:hanging="360"/>
      </w:pPr>
      <w:rPr>
        <w:rFonts w:ascii="Courier New" w:hAnsi="Courier New" w:hint="default"/>
      </w:rPr>
    </w:lvl>
    <w:lvl w:ilvl="8" w:tplc="7602B1BA">
      <w:start w:val="1"/>
      <w:numFmt w:val="bullet"/>
      <w:lvlText w:val=""/>
      <w:lvlJc w:val="left"/>
      <w:pPr>
        <w:ind w:left="6480" w:hanging="360"/>
      </w:pPr>
      <w:rPr>
        <w:rFonts w:ascii="Wingdings" w:hAnsi="Wingdings" w:hint="default"/>
      </w:rPr>
    </w:lvl>
  </w:abstractNum>
  <w:abstractNum w:abstractNumId="8" w15:restartNumberingAfterBreak="0">
    <w:nsid w:val="50E93962"/>
    <w:multiLevelType w:val="hybridMultilevel"/>
    <w:tmpl w:val="4A54C9FE"/>
    <w:lvl w:ilvl="0" w:tplc="BF84ACD0">
      <w:start w:val="1"/>
      <w:numFmt w:val="bullet"/>
      <w:lvlText w:val=""/>
      <w:lvlJc w:val="left"/>
      <w:pPr>
        <w:ind w:left="720" w:hanging="360"/>
      </w:pPr>
      <w:rPr>
        <w:rFonts w:ascii="Symbol" w:hAnsi="Symbol" w:hint="default"/>
      </w:rPr>
    </w:lvl>
    <w:lvl w:ilvl="1" w:tplc="3E7EF0F4">
      <w:start w:val="1"/>
      <w:numFmt w:val="bullet"/>
      <w:lvlText w:val="o"/>
      <w:lvlJc w:val="left"/>
      <w:pPr>
        <w:ind w:left="1440" w:hanging="360"/>
      </w:pPr>
      <w:rPr>
        <w:rFonts w:ascii="Courier New" w:hAnsi="Courier New" w:hint="default"/>
      </w:rPr>
    </w:lvl>
    <w:lvl w:ilvl="2" w:tplc="6A6C3FAA">
      <w:start w:val="1"/>
      <w:numFmt w:val="bullet"/>
      <w:lvlText w:val=""/>
      <w:lvlJc w:val="left"/>
      <w:pPr>
        <w:ind w:left="2160" w:hanging="360"/>
      </w:pPr>
      <w:rPr>
        <w:rFonts w:ascii="Wingdings" w:hAnsi="Wingdings" w:hint="default"/>
      </w:rPr>
    </w:lvl>
    <w:lvl w:ilvl="3" w:tplc="AAE806B4">
      <w:start w:val="1"/>
      <w:numFmt w:val="bullet"/>
      <w:lvlText w:val=""/>
      <w:lvlJc w:val="left"/>
      <w:pPr>
        <w:ind w:left="2880" w:hanging="360"/>
      </w:pPr>
      <w:rPr>
        <w:rFonts w:ascii="Symbol" w:hAnsi="Symbol" w:hint="default"/>
      </w:rPr>
    </w:lvl>
    <w:lvl w:ilvl="4" w:tplc="A68CE4AE">
      <w:start w:val="1"/>
      <w:numFmt w:val="bullet"/>
      <w:lvlText w:val="o"/>
      <w:lvlJc w:val="left"/>
      <w:pPr>
        <w:ind w:left="3600" w:hanging="360"/>
      </w:pPr>
      <w:rPr>
        <w:rFonts w:ascii="Courier New" w:hAnsi="Courier New" w:hint="default"/>
      </w:rPr>
    </w:lvl>
    <w:lvl w:ilvl="5" w:tplc="63B0DF2C">
      <w:start w:val="1"/>
      <w:numFmt w:val="bullet"/>
      <w:lvlText w:val=""/>
      <w:lvlJc w:val="left"/>
      <w:pPr>
        <w:ind w:left="4320" w:hanging="360"/>
      </w:pPr>
      <w:rPr>
        <w:rFonts w:ascii="Wingdings" w:hAnsi="Wingdings" w:hint="default"/>
      </w:rPr>
    </w:lvl>
    <w:lvl w:ilvl="6" w:tplc="2764731C">
      <w:start w:val="1"/>
      <w:numFmt w:val="bullet"/>
      <w:lvlText w:val=""/>
      <w:lvlJc w:val="left"/>
      <w:pPr>
        <w:ind w:left="5040" w:hanging="360"/>
      </w:pPr>
      <w:rPr>
        <w:rFonts w:ascii="Symbol" w:hAnsi="Symbol" w:hint="default"/>
      </w:rPr>
    </w:lvl>
    <w:lvl w:ilvl="7" w:tplc="63788C8C">
      <w:start w:val="1"/>
      <w:numFmt w:val="bullet"/>
      <w:lvlText w:val="o"/>
      <w:lvlJc w:val="left"/>
      <w:pPr>
        <w:ind w:left="5760" w:hanging="360"/>
      </w:pPr>
      <w:rPr>
        <w:rFonts w:ascii="Courier New" w:hAnsi="Courier New" w:hint="default"/>
      </w:rPr>
    </w:lvl>
    <w:lvl w:ilvl="8" w:tplc="62A4AF92">
      <w:start w:val="1"/>
      <w:numFmt w:val="bullet"/>
      <w:lvlText w:val=""/>
      <w:lvlJc w:val="left"/>
      <w:pPr>
        <w:ind w:left="6480" w:hanging="360"/>
      </w:pPr>
      <w:rPr>
        <w:rFonts w:ascii="Wingdings" w:hAnsi="Wingdings" w:hint="default"/>
      </w:rPr>
    </w:lvl>
  </w:abstractNum>
  <w:abstractNum w:abstractNumId="9" w15:restartNumberingAfterBreak="0">
    <w:nsid w:val="547376A1"/>
    <w:multiLevelType w:val="hybridMultilevel"/>
    <w:tmpl w:val="A97A410C"/>
    <w:lvl w:ilvl="0" w:tplc="F23474F8">
      <w:start w:val="1"/>
      <w:numFmt w:val="lowerLetter"/>
      <w:lvlText w:val="%1."/>
      <w:lvlJc w:val="left"/>
      <w:pPr>
        <w:ind w:left="398" w:hanging="360"/>
      </w:pPr>
      <w:rPr>
        <w:rFonts w:ascii="Times New Roman" w:hAnsi="Times New Roman" w:cs="Times New Roman" w:hint="default"/>
        <w:sz w:val="24"/>
        <w:szCs w:val="24"/>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10" w15:restartNumberingAfterBreak="0">
    <w:nsid w:val="57261DEC"/>
    <w:multiLevelType w:val="hybridMultilevel"/>
    <w:tmpl w:val="4E323EA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8F56CB4"/>
    <w:multiLevelType w:val="hybridMultilevel"/>
    <w:tmpl w:val="074C3FFC"/>
    <w:lvl w:ilvl="0" w:tplc="10969360">
      <w:start w:val="1"/>
      <w:numFmt w:val="bullet"/>
      <w:lvlText w:val=""/>
      <w:lvlJc w:val="left"/>
      <w:pPr>
        <w:ind w:left="720" w:hanging="360"/>
      </w:pPr>
      <w:rPr>
        <w:rFonts w:ascii="Symbol" w:hAnsi="Symbol" w:hint="default"/>
      </w:rPr>
    </w:lvl>
    <w:lvl w:ilvl="1" w:tplc="31BAF214">
      <w:start w:val="1"/>
      <w:numFmt w:val="bullet"/>
      <w:lvlText w:val="o"/>
      <w:lvlJc w:val="left"/>
      <w:pPr>
        <w:ind w:left="1440" w:hanging="360"/>
      </w:pPr>
      <w:rPr>
        <w:rFonts w:ascii="Courier New" w:hAnsi="Courier New" w:hint="default"/>
      </w:rPr>
    </w:lvl>
    <w:lvl w:ilvl="2" w:tplc="A5DA0610">
      <w:start w:val="1"/>
      <w:numFmt w:val="bullet"/>
      <w:lvlText w:val=""/>
      <w:lvlJc w:val="left"/>
      <w:pPr>
        <w:ind w:left="2160" w:hanging="360"/>
      </w:pPr>
      <w:rPr>
        <w:rFonts w:ascii="Wingdings" w:hAnsi="Wingdings" w:hint="default"/>
      </w:rPr>
    </w:lvl>
    <w:lvl w:ilvl="3" w:tplc="F35498CE">
      <w:start w:val="1"/>
      <w:numFmt w:val="bullet"/>
      <w:lvlText w:val=""/>
      <w:lvlJc w:val="left"/>
      <w:pPr>
        <w:ind w:left="2880" w:hanging="360"/>
      </w:pPr>
      <w:rPr>
        <w:rFonts w:ascii="Symbol" w:hAnsi="Symbol" w:hint="default"/>
      </w:rPr>
    </w:lvl>
    <w:lvl w:ilvl="4" w:tplc="AC1AE79E">
      <w:start w:val="1"/>
      <w:numFmt w:val="bullet"/>
      <w:lvlText w:val="o"/>
      <w:lvlJc w:val="left"/>
      <w:pPr>
        <w:ind w:left="3600" w:hanging="360"/>
      </w:pPr>
      <w:rPr>
        <w:rFonts w:ascii="Courier New" w:hAnsi="Courier New" w:hint="default"/>
      </w:rPr>
    </w:lvl>
    <w:lvl w:ilvl="5" w:tplc="185A85AE">
      <w:start w:val="1"/>
      <w:numFmt w:val="bullet"/>
      <w:lvlText w:val=""/>
      <w:lvlJc w:val="left"/>
      <w:pPr>
        <w:ind w:left="4320" w:hanging="360"/>
      </w:pPr>
      <w:rPr>
        <w:rFonts w:ascii="Wingdings" w:hAnsi="Wingdings" w:hint="default"/>
      </w:rPr>
    </w:lvl>
    <w:lvl w:ilvl="6" w:tplc="079A0EEC">
      <w:start w:val="1"/>
      <w:numFmt w:val="bullet"/>
      <w:lvlText w:val=""/>
      <w:lvlJc w:val="left"/>
      <w:pPr>
        <w:ind w:left="5040" w:hanging="360"/>
      </w:pPr>
      <w:rPr>
        <w:rFonts w:ascii="Symbol" w:hAnsi="Symbol" w:hint="default"/>
      </w:rPr>
    </w:lvl>
    <w:lvl w:ilvl="7" w:tplc="E266190C">
      <w:start w:val="1"/>
      <w:numFmt w:val="bullet"/>
      <w:lvlText w:val="o"/>
      <w:lvlJc w:val="left"/>
      <w:pPr>
        <w:ind w:left="5760" w:hanging="360"/>
      </w:pPr>
      <w:rPr>
        <w:rFonts w:ascii="Courier New" w:hAnsi="Courier New" w:hint="default"/>
      </w:rPr>
    </w:lvl>
    <w:lvl w:ilvl="8" w:tplc="49B07652">
      <w:start w:val="1"/>
      <w:numFmt w:val="bullet"/>
      <w:lvlText w:val=""/>
      <w:lvlJc w:val="left"/>
      <w:pPr>
        <w:ind w:left="6480" w:hanging="360"/>
      </w:pPr>
      <w:rPr>
        <w:rFonts w:ascii="Wingdings" w:hAnsi="Wingdings" w:hint="default"/>
      </w:rPr>
    </w:lvl>
  </w:abstractNum>
  <w:abstractNum w:abstractNumId="12" w15:restartNumberingAfterBreak="0">
    <w:nsid w:val="5B3260AD"/>
    <w:multiLevelType w:val="hybridMultilevel"/>
    <w:tmpl w:val="501813C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E3A2D28"/>
    <w:multiLevelType w:val="hybridMultilevel"/>
    <w:tmpl w:val="49F0E282"/>
    <w:lvl w:ilvl="0" w:tplc="549C4F0E">
      <w:start w:val="1"/>
      <w:numFmt w:val="bullet"/>
      <w:lvlText w:val=""/>
      <w:lvlJc w:val="left"/>
      <w:pPr>
        <w:ind w:left="720" w:hanging="360"/>
      </w:pPr>
      <w:rPr>
        <w:rFonts w:ascii="Symbol" w:hAnsi="Symbol" w:hint="default"/>
      </w:rPr>
    </w:lvl>
    <w:lvl w:ilvl="1" w:tplc="45207256">
      <w:start w:val="1"/>
      <w:numFmt w:val="bullet"/>
      <w:lvlText w:val="o"/>
      <w:lvlJc w:val="left"/>
      <w:pPr>
        <w:ind w:left="1440" w:hanging="360"/>
      </w:pPr>
      <w:rPr>
        <w:rFonts w:ascii="Courier New" w:hAnsi="Courier New" w:hint="default"/>
      </w:rPr>
    </w:lvl>
    <w:lvl w:ilvl="2" w:tplc="E3F0EDDE">
      <w:start w:val="1"/>
      <w:numFmt w:val="bullet"/>
      <w:lvlText w:val=""/>
      <w:lvlJc w:val="left"/>
      <w:pPr>
        <w:ind w:left="2160" w:hanging="360"/>
      </w:pPr>
      <w:rPr>
        <w:rFonts w:ascii="Wingdings" w:hAnsi="Wingdings" w:hint="default"/>
      </w:rPr>
    </w:lvl>
    <w:lvl w:ilvl="3" w:tplc="108884D4">
      <w:start w:val="1"/>
      <w:numFmt w:val="bullet"/>
      <w:lvlText w:val=""/>
      <w:lvlJc w:val="left"/>
      <w:pPr>
        <w:ind w:left="2880" w:hanging="360"/>
      </w:pPr>
      <w:rPr>
        <w:rFonts w:ascii="Symbol" w:hAnsi="Symbol" w:hint="default"/>
      </w:rPr>
    </w:lvl>
    <w:lvl w:ilvl="4" w:tplc="30D0F610">
      <w:start w:val="1"/>
      <w:numFmt w:val="bullet"/>
      <w:lvlText w:val="o"/>
      <w:lvlJc w:val="left"/>
      <w:pPr>
        <w:ind w:left="3600" w:hanging="360"/>
      </w:pPr>
      <w:rPr>
        <w:rFonts w:ascii="Courier New" w:hAnsi="Courier New" w:hint="default"/>
      </w:rPr>
    </w:lvl>
    <w:lvl w:ilvl="5" w:tplc="6EDA3C90">
      <w:start w:val="1"/>
      <w:numFmt w:val="bullet"/>
      <w:lvlText w:val=""/>
      <w:lvlJc w:val="left"/>
      <w:pPr>
        <w:ind w:left="4320" w:hanging="360"/>
      </w:pPr>
      <w:rPr>
        <w:rFonts w:ascii="Wingdings" w:hAnsi="Wingdings" w:hint="default"/>
      </w:rPr>
    </w:lvl>
    <w:lvl w:ilvl="6" w:tplc="E40AD79E">
      <w:start w:val="1"/>
      <w:numFmt w:val="bullet"/>
      <w:lvlText w:val=""/>
      <w:lvlJc w:val="left"/>
      <w:pPr>
        <w:ind w:left="5040" w:hanging="360"/>
      </w:pPr>
      <w:rPr>
        <w:rFonts w:ascii="Symbol" w:hAnsi="Symbol" w:hint="default"/>
      </w:rPr>
    </w:lvl>
    <w:lvl w:ilvl="7" w:tplc="714A99EE">
      <w:start w:val="1"/>
      <w:numFmt w:val="bullet"/>
      <w:lvlText w:val="o"/>
      <w:lvlJc w:val="left"/>
      <w:pPr>
        <w:ind w:left="5760" w:hanging="360"/>
      </w:pPr>
      <w:rPr>
        <w:rFonts w:ascii="Courier New" w:hAnsi="Courier New" w:hint="default"/>
      </w:rPr>
    </w:lvl>
    <w:lvl w:ilvl="8" w:tplc="B8B8F3D4">
      <w:start w:val="1"/>
      <w:numFmt w:val="bullet"/>
      <w:lvlText w:val=""/>
      <w:lvlJc w:val="left"/>
      <w:pPr>
        <w:ind w:left="6480" w:hanging="360"/>
      </w:pPr>
      <w:rPr>
        <w:rFonts w:ascii="Wingdings" w:hAnsi="Wingdings" w:hint="default"/>
      </w:rPr>
    </w:lvl>
  </w:abstractNum>
  <w:abstractNum w:abstractNumId="14" w15:restartNumberingAfterBreak="0">
    <w:nsid w:val="5E940D91"/>
    <w:multiLevelType w:val="hybridMultilevel"/>
    <w:tmpl w:val="885EF192"/>
    <w:lvl w:ilvl="0" w:tplc="662AB88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C0B37B0"/>
    <w:multiLevelType w:val="hybridMultilevel"/>
    <w:tmpl w:val="336AC52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735F4246"/>
    <w:multiLevelType w:val="hybridMultilevel"/>
    <w:tmpl w:val="783AEDB2"/>
    <w:lvl w:ilvl="0" w:tplc="7F9862CC">
      <w:start w:val="1"/>
      <w:numFmt w:val="bullet"/>
      <w:lvlText w:val=""/>
      <w:lvlJc w:val="left"/>
      <w:pPr>
        <w:ind w:left="720" w:hanging="360"/>
      </w:pPr>
      <w:rPr>
        <w:rFonts w:ascii="Symbol" w:hAnsi="Symbol" w:hint="default"/>
      </w:rPr>
    </w:lvl>
    <w:lvl w:ilvl="1" w:tplc="95D0F280">
      <w:start w:val="1"/>
      <w:numFmt w:val="bullet"/>
      <w:lvlText w:val="o"/>
      <w:lvlJc w:val="left"/>
      <w:pPr>
        <w:ind w:left="1440" w:hanging="360"/>
      </w:pPr>
      <w:rPr>
        <w:rFonts w:ascii="Courier New" w:hAnsi="Courier New" w:hint="default"/>
      </w:rPr>
    </w:lvl>
    <w:lvl w:ilvl="2" w:tplc="9D1262C4">
      <w:start w:val="1"/>
      <w:numFmt w:val="bullet"/>
      <w:lvlText w:val=""/>
      <w:lvlJc w:val="left"/>
      <w:pPr>
        <w:ind w:left="2160" w:hanging="360"/>
      </w:pPr>
      <w:rPr>
        <w:rFonts w:ascii="Wingdings" w:hAnsi="Wingdings" w:hint="default"/>
      </w:rPr>
    </w:lvl>
    <w:lvl w:ilvl="3" w:tplc="7F8CBF04">
      <w:start w:val="1"/>
      <w:numFmt w:val="bullet"/>
      <w:lvlText w:val=""/>
      <w:lvlJc w:val="left"/>
      <w:pPr>
        <w:ind w:left="2880" w:hanging="360"/>
      </w:pPr>
      <w:rPr>
        <w:rFonts w:ascii="Symbol" w:hAnsi="Symbol" w:hint="default"/>
      </w:rPr>
    </w:lvl>
    <w:lvl w:ilvl="4" w:tplc="895E6556">
      <w:start w:val="1"/>
      <w:numFmt w:val="bullet"/>
      <w:lvlText w:val="o"/>
      <w:lvlJc w:val="left"/>
      <w:pPr>
        <w:ind w:left="3600" w:hanging="360"/>
      </w:pPr>
      <w:rPr>
        <w:rFonts w:ascii="Courier New" w:hAnsi="Courier New" w:hint="default"/>
      </w:rPr>
    </w:lvl>
    <w:lvl w:ilvl="5" w:tplc="0A804298">
      <w:start w:val="1"/>
      <w:numFmt w:val="bullet"/>
      <w:lvlText w:val=""/>
      <w:lvlJc w:val="left"/>
      <w:pPr>
        <w:ind w:left="4320" w:hanging="360"/>
      </w:pPr>
      <w:rPr>
        <w:rFonts w:ascii="Wingdings" w:hAnsi="Wingdings" w:hint="default"/>
      </w:rPr>
    </w:lvl>
    <w:lvl w:ilvl="6" w:tplc="1ECE4BFE">
      <w:start w:val="1"/>
      <w:numFmt w:val="bullet"/>
      <w:lvlText w:val=""/>
      <w:lvlJc w:val="left"/>
      <w:pPr>
        <w:ind w:left="5040" w:hanging="360"/>
      </w:pPr>
      <w:rPr>
        <w:rFonts w:ascii="Symbol" w:hAnsi="Symbol" w:hint="default"/>
      </w:rPr>
    </w:lvl>
    <w:lvl w:ilvl="7" w:tplc="AA82EC3A">
      <w:start w:val="1"/>
      <w:numFmt w:val="bullet"/>
      <w:lvlText w:val="o"/>
      <w:lvlJc w:val="left"/>
      <w:pPr>
        <w:ind w:left="5760" w:hanging="360"/>
      </w:pPr>
      <w:rPr>
        <w:rFonts w:ascii="Courier New" w:hAnsi="Courier New" w:hint="default"/>
      </w:rPr>
    </w:lvl>
    <w:lvl w:ilvl="8" w:tplc="320C48F2">
      <w:start w:val="1"/>
      <w:numFmt w:val="bullet"/>
      <w:lvlText w:val=""/>
      <w:lvlJc w:val="left"/>
      <w:pPr>
        <w:ind w:left="6480" w:hanging="360"/>
      </w:pPr>
      <w:rPr>
        <w:rFonts w:ascii="Wingdings" w:hAnsi="Wingdings" w:hint="default"/>
      </w:rPr>
    </w:lvl>
  </w:abstractNum>
  <w:abstractNum w:abstractNumId="17" w15:restartNumberingAfterBreak="0">
    <w:nsid w:val="79770D34"/>
    <w:multiLevelType w:val="hybridMultilevel"/>
    <w:tmpl w:val="D068B8F6"/>
    <w:lvl w:ilvl="0" w:tplc="590CAC82">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8" w15:restartNumberingAfterBreak="0">
    <w:nsid w:val="7B3A3864"/>
    <w:multiLevelType w:val="hybridMultilevel"/>
    <w:tmpl w:val="2848D9BE"/>
    <w:lvl w:ilvl="0" w:tplc="E7EA9A94">
      <w:start w:val="1"/>
      <w:numFmt w:val="lowerLetter"/>
      <w:lvlText w:val="%1."/>
      <w:lvlJc w:val="left"/>
      <w:pPr>
        <w:ind w:left="398" w:hanging="360"/>
      </w:pPr>
      <w:rPr>
        <w:rFonts w:ascii="Times New Roman" w:hAnsi="Times New Roman" w:cs="Times New Roman" w:hint="default"/>
        <w:sz w:val="24"/>
        <w:szCs w:val="24"/>
      </w:rPr>
    </w:lvl>
    <w:lvl w:ilvl="1" w:tplc="FFFFFFFF" w:tentative="1">
      <w:start w:val="1"/>
      <w:numFmt w:val="lowerLetter"/>
      <w:lvlText w:val="%2."/>
      <w:lvlJc w:val="left"/>
      <w:pPr>
        <w:ind w:left="1118" w:hanging="360"/>
      </w:pPr>
    </w:lvl>
    <w:lvl w:ilvl="2" w:tplc="FFFFFFFF" w:tentative="1">
      <w:start w:val="1"/>
      <w:numFmt w:val="lowerRoman"/>
      <w:lvlText w:val="%3."/>
      <w:lvlJc w:val="right"/>
      <w:pPr>
        <w:ind w:left="1838" w:hanging="180"/>
      </w:pPr>
    </w:lvl>
    <w:lvl w:ilvl="3" w:tplc="FFFFFFFF" w:tentative="1">
      <w:start w:val="1"/>
      <w:numFmt w:val="decimal"/>
      <w:lvlText w:val="%4."/>
      <w:lvlJc w:val="left"/>
      <w:pPr>
        <w:ind w:left="2558" w:hanging="360"/>
      </w:pPr>
    </w:lvl>
    <w:lvl w:ilvl="4" w:tplc="FFFFFFFF" w:tentative="1">
      <w:start w:val="1"/>
      <w:numFmt w:val="lowerLetter"/>
      <w:lvlText w:val="%5."/>
      <w:lvlJc w:val="left"/>
      <w:pPr>
        <w:ind w:left="3278" w:hanging="360"/>
      </w:pPr>
    </w:lvl>
    <w:lvl w:ilvl="5" w:tplc="FFFFFFFF" w:tentative="1">
      <w:start w:val="1"/>
      <w:numFmt w:val="lowerRoman"/>
      <w:lvlText w:val="%6."/>
      <w:lvlJc w:val="right"/>
      <w:pPr>
        <w:ind w:left="3998" w:hanging="180"/>
      </w:pPr>
    </w:lvl>
    <w:lvl w:ilvl="6" w:tplc="FFFFFFFF" w:tentative="1">
      <w:start w:val="1"/>
      <w:numFmt w:val="decimal"/>
      <w:lvlText w:val="%7."/>
      <w:lvlJc w:val="left"/>
      <w:pPr>
        <w:ind w:left="4718" w:hanging="360"/>
      </w:pPr>
    </w:lvl>
    <w:lvl w:ilvl="7" w:tplc="FFFFFFFF" w:tentative="1">
      <w:start w:val="1"/>
      <w:numFmt w:val="lowerLetter"/>
      <w:lvlText w:val="%8."/>
      <w:lvlJc w:val="left"/>
      <w:pPr>
        <w:ind w:left="5438" w:hanging="360"/>
      </w:pPr>
    </w:lvl>
    <w:lvl w:ilvl="8" w:tplc="FFFFFFFF" w:tentative="1">
      <w:start w:val="1"/>
      <w:numFmt w:val="lowerRoman"/>
      <w:lvlText w:val="%9."/>
      <w:lvlJc w:val="right"/>
      <w:pPr>
        <w:ind w:left="6158" w:hanging="180"/>
      </w:pPr>
    </w:lvl>
  </w:abstractNum>
  <w:num w:numId="1" w16cid:durableId="1087582865">
    <w:abstractNumId w:val="11"/>
  </w:num>
  <w:num w:numId="2" w16cid:durableId="2021157882">
    <w:abstractNumId w:val="8"/>
  </w:num>
  <w:num w:numId="3" w16cid:durableId="1405372778">
    <w:abstractNumId w:val="16"/>
  </w:num>
  <w:num w:numId="4" w16cid:durableId="91975770">
    <w:abstractNumId w:val="13"/>
  </w:num>
  <w:num w:numId="5" w16cid:durableId="750195240">
    <w:abstractNumId w:val="7"/>
  </w:num>
  <w:num w:numId="6" w16cid:durableId="1998344751">
    <w:abstractNumId w:val="17"/>
  </w:num>
  <w:num w:numId="7" w16cid:durableId="506135250">
    <w:abstractNumId w:val="14"/>
  </w:num>
  <w:num w:numId="8" w16cid:durableId="1670476301">
    <w:abstractNumId w:val="15"/>
  </w:num>
  <w:num w:numId="9" w16cid:durableId="1001159723">
    <w:abstractNumId w:val="5"/>
  </w:num>
  <w:num w:numId="10" w16cid:durableId="1395087392">
    <w:abstractNumId w:val="6"/>
  </w:num>
  <w:num w:numId="11" w16cid:durableId="455952317">
    <w:abstractNumId w:val="2"/>
  </w:num>
  <w:num w:numId="12" w16cid:durableId="1667245602">
    <w:abstractNumId w:val="0"/>
  </w:num>
  <w:num w:numId="13" w16cid:durableId="636879008">
    <w:abstractNumId w:val="4"/>
  </w:num>
  <w:num w:numId="14" w16cid:durableId="743650454">
    <w:abstractNumId w:val="9"/>
  </w:num>
  <w:num w:numId="15" w16cid:durableId="340738762">
    <w:abstractNumId w:val="18"/>
  </w:num>
  <w:num w:numId="16" w16cid:durableId="2124499803">
    <w:abstractNumId w:val="12"/>
  </w:num>
  <w:num w:numId="17" w16cid:durableId="534855092">
    <w:abstractNumId w:val="3"/>
  </w:num>
  <w:num w:numId="18" w16cid:durableId="1502349261">
    <w:abstractNumId w:val="1"/>
  </w:num>
  <w:num w:numId="19" w16cid:durableId="1924758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ttachedTemplate r:id="rId1"/>
  <w:defaultTabStop w:val="709"/>
  <w:hyphenationZone w:val="425"/>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3MDazMDU0tTAxMjdW0lEKTi0uzszPAykwNK0FAJoPqDgtAAAA"/>
  </w:docVars>
  <w:rsids>
    <w:rsidRoot w:val="0060171F"/>
    <w:rsid w:val="00014950"/>
    <w:rsid w:val="00024160"/>
    <w:rsid w:val="00033CB1"/>
    <w:rsid w:val="00033E51"/>
    <w:rsid w:val="00037A9F"/>
    <w:rsid w:val="000461F0"/>
    <w:rsid w:val="00052D2B"/>
    <w:rsid w:val="00065F8B"/>
    <w:rsid w:val="0007745B"/>
    <w:rsid w:val="0008092A"/>
    <w:rsid w:val="00095ED6"/>
    <w:rsid w:val="000A0325"/>
    <w:rsid w:val="000A3D8C"/>
    <w:rsid w:val="000A5EAA"/>
    <w:rsid w:val="000C3415"/>
    <w:rsid w:val="000C6AB4"/>
    <w:rsid w:val="000E2BF2"/>
    <w:rsid w:val="000E36B9"/>
    <w:rsid w:val="000E470E"/>
    <w:rsid w:val="000E6175"/>
    <w:rsid w:val="00101808"/>
    <w:rsid w:val="00103F3A"/>
    <w:rsid w:val="00134821"/>
    <w:rsid w:val="00137DE1"/>
    <w:rsid w:val="00143BA4"/>
    <w:rsid w:val="00145FA3"/>
    <w:rsid w:val="00146FA9"/>
    <w:rsid w:val="001566A9"/>
    <w:rsid w:val="00163253"/>
    <w:rsid w:val="00171B0A"/>
    <w:rsid w:val="001A3ECC"/>
    <w:rsid w:val="001A6A2A"/>
    <w:rsid w:val="001C1442"/>
    <w:rsid w:val="001D0D2A"/>
    <w:rsid w:val="001D0FA5"/>
    <w:rsid w:val="001D16CF"/>
    <w:rsid w:val="001D3DFF"/>
    <w:rsid w:val="001F606D"/>
    <w:rsid w:val="00203209"/>
    <w:rsid w:val="00211D9A"/>
    <w:rsid w:val="00220E2F"/>
    <w:rsid w:val="002241EE"/>
    <w:rsid w:val="00226165"/>
    <w:rsid w:val="0023117A"/>
    <w:rsid w:val="002412DF"/>
    <w:rsid w:val="002512FC"/>
    <w:rsid w:val="00273314"/>
    <w:rsid w:val="00276488"/>
    <w:rsid w:val="002A7CB3"/>
    <w:rsid w:val="002C26E0"/>
    <w:rsid w:val="002C3642"/>
    <w:rsid w:val="002C4BC1"/>
    <w:rsid w:val="002D2798"/>
    <w:rsid w:val="002D60A0"/>
    <w:rsid w:val="002E2F85"/>
    <w:rsid w:val="002E5061"/>
    <w:rsid w:val="00305D14"/>
    <w:rsid w:val="00306756"/>
    <w:rsid w:val="0031073A"/>
    <w:rsid w:val="003174BF"/>
    <w:rsid w:val="00336767"/>
    <w:rsid w:val="003501E6"/>
    <w:rsid w:val="00351392"/>
    <w:rsid w:val="00351D23"/>
    <w:rsid w:val="00354577"/>
    <w:rsid w:val="0036144E"/>
    <w:rsid w:val="00363EF7"/>
    <w:rsid w:val="00367B10"/>
    <w:rsid w:val="00382318"/>
    <w:rsid w:val="0038688E"/>
    <w:rsid w:val="00394074"/>
    <w:rsid w:val="00397F25"/>
    <w:rsid w:val="003A2F5F"/>
    <w:rsid w:val="003D7E40"/>
    <w:rsid w:val="003E5757"/>
    <w:rsid w:val="00411407"/>
    <w:rsid w:val="0041224A"/>
    <w:rsid w:val="00413272"/>
    <w:rsid w:val="00413540"/>
    <w:rsid w:val="0044624A"/>
    <w:rsid w:val="00480F62"/>
    <w:rsid w:val="004B3BE7"/>
    <w:rsid w:val="004C1B5C"/>
    <w:rsid w:val="004D1992"/>
    <w:rsid w:val="004D1BF9"/>
    <w:rsid w:val="004E7659"/>
    <w:rsid w:val="00511CEC"/>
    <w:rsid w:val="0051713A"/>
    <w:rsid w:val="00532246"/>
    <w:rsid w:val="00535F2F"/>
    <w:rsid w:val="00561C90"/>
    <w:rsid w:val="00575ECF"/>
    <w:rsid w:val="0058371D"/>
    <w:rsid w:val="005A1717"/>
    <w:rsid w:val="005C278D"/>
    <w:rsid w:val="005D3617"/>
    <w:rsid w:val="005D3B82"/>
    <w:rsid w:val="005D457E"/>
    <w:rsid w:val="005E11A0"/>
    <w:rsid w:val="005E5658"/>
    <w:rsid w:val="0060171F"/>
    <w:rsid w:val="0062535B"/>
    <w:rsid w:val="00625D8E"/>
    <w:rsid w:val="006340A1"/>
    <w:rsid w:val="00642B4F"/>
    <w:rsid w:val="00643906"/>
    <w:rsid w:val="00660115"/>
    <w:rsid w:val="00670D6C"/>
    <w:rsid w:val="006754A2"/>
    <w:rsid w:val="0068272C"/>
    <w:rsid w:val="00683484"/>
    <w:rsid w:val="00683864"/>
    <w:rsid w:val="00687F9F"/>
    <w:rsid w:val="006967A9"/>
    <w:rsid w:val="006B1BA5"/>
    <w:rsid w:val="006B77D5"/>
    <w:rsid w:val="006D6BDD"/>
    <w:rsid w:val="006D78C0"/>
    <w:rsid w:val="006D7B86"/>
    <w:rsid w:val="006F0015"/>
    <w:rsid w:val="0070260A"/>
    <w:rsid w:val="00704A9B"/>
    <w:rsid w:val="007179B2"/>
    <w:rsid w:val="00764E0F"/>
    <w:rsid w:val="007712D9"/>
    <w:rsid w:val="00776F55"/>
    <w:rsid w:val="007770CA"/>
    <w:rsid w:val="00780E6D"/>
    <w:rsid w:val="00795FD8"/>
    <w:rsid w:val="007A37DD"/>
    <w:rsid w:val="007B072B"/>
    <w:rsid w:val="007B7840"/>
    <w:rsid w:val="007D7CC8"/>
    <w:rsid w:val="007E7B67"/>
    <w:rsid w:val="007F621E"/>
    <w:rsid w:val="008012F2"/>
    <w:rsid w:val="008047BA"/>
    <w:rsid w:val="0082044D"/>
    <w:rsid w:val="008334AF"/>
    <w:rsid w:val="00835813"/>
    <w:rsid w:val="0083780D"/>
    <w:rsid w:val="00850C86"/>
    <w:rsid w:val="0085186C"/>
    <w:rsid w:val="00890358"/>
    <w:rsid w:val="00891F2A"/>
    <w:rsid w:val="008C19B8"/>
    <w:rsid w:val="008C411F"/>
    <w:rsid w:val="008D122F"/>
    <w:rsid w:val="008D5D8E"/>
    <w:rsid w:val="008E360F"/>
    <w:rsid w:val="008E678A"/>
    <w:rsid w:val="008F25B5"/>
    <w:rsid w:val="008F42DB"/>
    <w:rsid w:val="008F6737"/>
    <w:rsid w:val="00900E5A"/>
    <w:rsid w:val="009070F5"/>
    <w:rsid w:val="0093046D"/>
    <w:rsid w:val="009309B7"/>
    <w:rsid w:val="00944925"/>
    <w:rsid w:val="009462B5"/>
    <w:rsid w:val="009911ED"/>
    <w:rsid w:val="00993B5E"/>
    <w:rsid w:val="009C4EFA"/>
    <w:rsid w:val="009D34B4"/>
    <w:rsid w:val="009E41D5"/>
    <w:rsid w:val="009F4904"/>
    <w:rsid w:val="009F6195"/>
    <w:rsid w:val="00A14BCF"/>
    <w:rsid w:val="00A21B0C"/>
    <w:rsid w:val="00A24233"/>
    <w:rsid w:val="00A451EA"/>
    <w:rsid w:val="00A4577B"/>
    <w:rsid w:val="00A83998"/>
    <w:rsid w:val="00A90FBA"/>
    <w:rsid w:val="00A95AF3"/>
    <w:rsid w:val="00AA32DE"/>
    <w:rsid w:val="00B32FA9"/>
    <w:rsid w:val="00B53DE5"/>
    <w:rsid w:val="00B54B95"/>
    <w:rsid w:val="00B80FD0"/>
    <w:rsid w:val="00B82589"/>
    <w:rsid w:val="00B87977"/>
    <w:rsid w:val="00B9348D"/>
    <w:rsid w:val="00BA5BD7"/>
    <w:rsid w:val="00BA658C"/>
    <w:rsid w:val="00BA725B"/>
    <w:rsid w:val="00BB0B45"/>
    <w:rsid w:val="00BB3678"/>
    <w:rsid w:val="00BC2C89"/>
    <w:rsid w:val="00BE1854"/>
    <w:rsid w:val="00C155D2"/>
    <w:rsid w:val="00C15A3A"/>
    <w:rsid w:val="00C213CF"/>
    <w:rsid w:val="00C23683"/>
    <w:rsid w:val="00C3152F"/>
    <w:rsid w:val="00C43945"/>
    <w:rsid w:val="00C47D21"/>
    <w:rsid w:val="00C55021"/>
    <w:rsid w:val="00C72106"/>
    <w:rsid w:val="00CB2A38"/>
    <w:rsid w:val="00CB5178"/>
    <w:rsid w:val="00CC31A6"/>
    <w:rsid w:val="00CD522C"/>
    <w:rsid w:val="00D01D65"/>
    <w:rsid w:val="00D23E83"/>
    <w:rsid w:val="00D3642F"/>
    <w:rsid w:val="00D42F3E"/>
    <w:rsid w:val="00D447A1"/>
    <w:rsid w:val="00D51BB9"/>
    <w:rsid w:val="00D7542F"/>
    <w:rsid w:val="00D77AB6"/>
    <w:rsid w:val="00D81F51"/>
    <w:rsid w:val="00D86F41"/>
    <w:rsid w:val="00DC4C38"/>
    <w:rsid w:val="00DD0FBE"/>
    <w:rsid w:val="00DF2E2A"/>
    <w:rsid w:val="00DF559C"/>
    <w:rsid w:val="00E005B8"/>
    <w:rsid w:val="00E1178C"/>
    <w:rsid w:val="00E144C3"/>
    <w:rsid w:val="00E170D4"/>
    <w:rsid w:val="00E17D20"/>
    <w:rsid w:val="00E26B0B"/>
    <w:rsid w:val="00E30350"/>
    <w:rsid w:val="00E36BAE"/>
    <w:rsid w:val="00E7156B"/>
    <w:rsid w:val="00E851D3"/>
    <w:rsid w:val="00EA589D"/>
    <w:rsid w:val="00EB75A6"/>
    <w:rsid w:val="00ED748F"/>
    <w:rsid w:val="00EE6872"/>
    <w:rsid w:val="00EE7EA8"/>
    <w:rsid w:val="00F0399D"/>
    <w:rsid w:val="00F21529"/>
    <w:rsid w:val="00F2344B"/>
    <w:rsid w:val="00F355EA"/>
    <w:rsid w:val="00F35BE5"/>
    <w:rsid w:val="00F36DC0"/>
    <w:rsid w:val="00F3725E"/>
    <w:rsid w:val="00F3738D"/>
    <w:rsid w:val="00F630DC"/>
    <w:rsid w:val="00F70A3B"/>
    <w:rsid w:val="00F72078"/>
    <w:rsid w:val="00F76D4C"/>
    <w:rsid w:val="00F9062A"/>
    <w:rsid w:val="00FD3E1D"/>
    <w:rsid w:val="00FE02DA"/>
    <w:rsid w:val="00FE109A"/>
    <w:rsid w:val="00FE5779"/>
    <w:rsid w:val="00FF5DA5"/>
    <w:rsid w:val="0438EAA6"/>
    <w:rsid w:val="0C42BF3F"/>
    <w:rsid w:val="1B745576"/>
    <w:rsid w:val="1CAB60DD"/>
    <w:rsid w:val="235DF6B6"/>
    <w:rsid w:val="2744735C"/>
    <w:rsid w:val="32A7258D"/>
    <w:rsid w:val="33A319FE"/>
    <w:rsid w:val="3992458D"/>
    <w:rsid w:val="4EEBA680"/>
    <w:rsid w:val="57A38557"/>
    <w:rsid w:val="6246FF9C"/>
    <w:rsid w:val="64E0AC76"/>
    <w:rsid w:val="6589FB0C"/>
    <w:rsid w:val="671697B5"/>
    <w:rsid w:val="6BE161BA"/>
    <w:rsid w:val="7BA42BCB"/>
    <w:rsid w:val="7DE10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ECDA4"/>
  <w15:docId w15:val="{4226FAF7-1267-428C-BF3D-D494312B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Mangal"/>
        <w:kern w:val="2"/>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faseforte">
    <w:name w:val="Ênfase forte"/>
    <w:qFormat/>
    <w:rPr>
      <w:b/>
      <w:bCs/>
    </w:rPr>
  </w:style>
  <w:style w:type="paragraph" w:styleId="Title">
    <w:name w:val="Title"/>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FootnoteText">
    <w:name w:val="footnote text"/>
    <w:basedOn w:val="Normal"/>
    <w:link w:val="FootnoteTextChar"/>
    <w:uiPriority w:val="99"/>
    <w:semiHidden/>
    <w:unhideWhenUsed/>
    <w:rsid w:val="000E2BF2"/>
    <w:rPr>
      <w:sz w:val="20"/>
      <w:szCs w:val="18"/>
    </w:rPr>
  </w:style>
  <w:style w:type="character" w:customStyle="1" w:styleId="FootnoteTextChar">
    <w:name w:val="Footnote Text Char"/>
    <w:basedOn w:val="DefaultParagraphFont"/>
    <w:link w:val="FootnoteText"/>
    <w:uiPriority w:val="99"/>
    <w:semiHidden/>
    <w:rsid w:val="000E2BF2"/>
    <w:rPr>
      <w:sz w:val="20"/>
      <w:szCs w:val="18"/>
    </w:rPr>
  </w:style>
  <w:style w:type="character" w:styleId="FootnoteReference">
    <w:name w:val="footnote reference"/>
    <w:basedOn w:val="DefaultParagraphFont"/>
    <w:unhideWhenUsed/>
    <w:rsid w:val="000E2BF2"/>
    <w:rPr>
      <w:vertAlign w:val="superscript"/>
    </w:rPr>
  </w:style>
  <w:style w:type="character" w:customStyle="1" w:styleId="highlight">
    <w:name w:val="highlight"/>
    <w:basedOn w:val="DefaultParagraphFont"/>
    <w:rsid w:val="00A24233"/>
  </w:style>
  <w:style w:type="character" w:styleId="CommentReference">
    <w:name w:val="annotation reference"/>
    <w:basedOn w:val="DefaultParagraphFont"/>
    <w:uiPriority w:val="99"/>
    <w:semiHidden/>
    <w:unhideWhenUsed/>
    <w:rsid w:val="00037A9F"/>
    <w:rPr>
      <w:sz w:val="16"/>
      <w:szCs w:val="16"/>
    </w:rPr>
  </w:style>
  <w:style w:type="paragraph" w:styleId="CommentText">
    <w:name w:val="annotation text"/>
    <w:basedOn w:val="Normal"/>
    <w:link w:val="CommentTextChar"/>
    <w:uiPriority w:val="99"/>
    <w:semiHidden/>
    <w:unhideWhenUsed/>
    <w:rsid w:val="00037A9F"/>
    <w:rPr>
      <w:sz w:val="20"/>
      <w:szCs w:val="18"/>
    </w:rPr>
  </w:style>
  <w:style w:type="character" w:customStyle="1" w:styleId="CommentTextChar">
    <w:name w:val="Comment Text Char"/>
    <w:basedOn w:val="DefaultParagraphFont"/>
    <w:link w:val="CommentText"/>
    <w:uiPriority w:val="99"/>
    <w:semiHidden/>
    <w:rsid w:val="00037A9F"/>
    <w:rPr>
      <w:sz w:val="20"/>
      <w:szCs w:val="18"/>
    </w:rPr>
  </w:style>
  <w:style w:type="paragraph" w:styleId="CommentSubject">
    <w:name w:val="annotation subject"/>
    <w:basedOn w:val="CommentText"/>
    <w:next w:val="CommentText"/>
    <w:link w:val="CommentSubjectChar"/>
    <w:uiPriority w:val="99"/>
    <w:semiHidden/>
    <w:unhideWhenUsed/>
    <w:rsid w:val="00037A9F"/>
    <w:rPr>
      <w:b/>
      <w:bCs/>
    </w:rPr>
  </w:style>
  <w:style w:type="character" w:customStyle="1" w:styleId="CommentSubjectChar">
    <w:name w:val="Comment Subject Char"/>
    <w:basedOn w:val="CommentTextChar"/>
    <w:link w:val="CommentSubject"/>
    <w:uiPriority w:val="99"/>
    <w:semiHidden/>
    <w:rsid w:val="00037A9F"/>
    <w:rPr>
      <w:b/>
      <w:bCs/>
      <w:sz w:val="20"/>
      <w:szCs w:val="18"/>
    </w:rPr>
  </w:style>
  <w:style w:type="paragraph" w:styleId="BalloonText">
    <w:name w:val="Balloon Text"/>
    <w:basedOn w:val="Normal"/>
    <w:link w:val="BalloonTextChar"/>
    <w:uiPriority w:val="99"/>
    <w:semiHidden/>
    <w:unhideWhenUsed/>
    <w:rsid w:val="00037A9F"/>
    <w:rPr>
      <w:rFonts w:ascii="Segoe UI" w:hAnsi="Segoe UI"/>
      <w:sz w:val="18"/>
      <w:szCs w:val="16"/>
    </w:rPr>
  </w:style>
  <w:style w:type="character" w:customStyle="1" w:styleId="BalloonTextChar">
    <w:name w:val="Balloon Text Char"/>
    <w:basedOn w:val="DefaultParagraphFont"/>
    <w:link w:val="BalloonText"/>
    <w:uiPriority w:val="99"/>
    <w:semiHidden/>
    <w:rsid w:val="00037A9F"/>
    <w:rPr>
      <w:rFonts w:ascii="Segoe UI" w:hAnsi="Segoe UI"/>
      <w:sz w:val="18"/>
      <w:szCs w:val="16"/>
    </w:rPr>
  </w:style>
  <w:style w:type="paragraph" w:styleId="ListParagraph">
    <w:name w:val="List Paragraph"/>
    <w:aliases w:val="Body of text,List Paragraph1"/>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D3642F"/>
    <w:rPr>
      <w:color w:val="605E5C"/>
      <w:shd w:val="clear" w:color="auto" w:fill="E1DFDD"/>
    </w:rPr>
  </w:style>
  <w:style w:type="character" w:customStyle="1" w:styleId="normaltextrun">
    <w:name w:val="normaltextrun"/>
    <w:basedOn w:val="DefaultParagraphFont"/>
    <w:rsid w:val="00BA658C"/>
  </w:style>
  <w:style w:type="character" w:customStyle="1" w:styleId="spellingerror">
    <w:name w:val="spellingerror"/>
    <w:basedOn w:val="DefaultParagraphFont"/>
    <w:rsid w:val="00BA658C"/>
  </w:style>
  <w:style w:type="paragraph" w:styleId="Header">
    <w:name w:val="header"/>
    <w:basedOn w:val="Normal"/>
    <w:link w:val="HeaderChar"/>
    <w:uiPriority w:val="99"/>
    <w:unhideWhenUsed/>
    <w:rsid w:val="007F621E"/>
    <w:pPr>
      <w:tabs>
        <w:tab w:val="center" w:pos="4513"/>
        <w:tab w:val="right" w:pos="9026"/>
      </w:tabs>
    </w:pPr>
    <w:rPr>
      <w:szCs w:val="21"/>
    </w:rPr>
  </w:style>
  <w:style w:type="character" w:customStyle="1" w:styleId="HeaderChar">
    <w:name w:val="Header Char"/>
    <w:basedOn w:val="DefaultParagraphFont"/>
    <w:link w:val="Header"/>
    <w:uiPriority w:val="99"/>
    <w:rsid w:val="007F621E"/>
    <w:rPr>
      <w:szCs w:val="21"/>
    </w:rPr>
  </w:style>
  <w:style w:type="paragraph" w:styleId="Footer">
    <w:name w:val="footer"/>
    <w:basedOn w:val="Normal"/>
    <w:link w:val="FooterChar"/>
    <w:uiPriority w:val="99"/>
    <w:unhideWhenUsed/>
    <w:rsid w:val="007F621E"/>
    <w:pPr>
      <w:tabs>
        <w:tab w:val="center" w:pos="4513"/>
        <w:tab w:val="right" w:pos="9026"/>
      </w:tabs>
    </w:pPr>
    <w:rPr>
      <w:szCs w:val="21"/>
    </w:rPr>
  </w:style>
  <w:style w:type="character" w:customStyle="1" w:styleId="FooterChar">
    <w:name w:val="Footer Char"/>
    <w:basedOn w:val="DefaultParagraphFont"/>
    <w:link w:val="Footer"/>
    <w:uiPriority w:val="99"/>
    <w:rsid w:val="007F621E"/>
    <w:rPr>
      <w:szCs w:val="21"/>
    </w:rPr>
  </w:style>
  <w:style w:type="paragraph" w:customStyle="1" w:styleId="paragraph">
    <w:name w:val="paragraph"/>
    <w:basedOn w:val="Normal"/>
    <w:rsid w:val="00D42F3E"/>
    <w:pPr>
      <w:spacing w:before="100" w:beforeAutospacing="1" w:after="100" w:afterAutospacing="1"/>
    </w:pPr>
    <w:rPr>
      <w:rFonts w:ascii="Times New Roman" w:eastAsia="Times New Roman" w:hAnsi="Times New Roman" w:cs="Times New Roman"/>
      <w:kern w:val="0"/>
      <w:lang w:eastAsia="en-GB" w:bidi="ar-SA"/>
    </w:rPr>
  </w:style>
  <w:style w:type="character" w:customStyle="1" w:styleId="eop">
    <w:name w:val="eop"/>
    <w:basedOn w:val="DefaultParagraphFont"/>
    <w:rsid w:val="00D42F3E"/>
  </w:style>
  <w:style w:type="paragraph" w:customStyle="1" w:styleId="local">
    <w:name w:val="local"/>
    <w:basedOn w:val="Normal"/>
    <w:uiPriority w:val="3"/>
    <w:rsid w:val="00C72106"/>
    <w:pPr>
      <w:spacing w:after="120"/>
      <w:jc w:val="center"/>
    </w:pPr>
    <w:rPr>
      <w:rFonts w:ascii="Arial" w:eastAsia="Times New Roman" w:hAnsi="Arial" w:cs="Times New Roman"/>
      <w:kern w:val="0"/>
      <w:sz w:val="28"/>
      <w:szCs w:val="20"/>
      <w:lang w:eastAsia="en-GB" w:bidi="ar-SA"/>
    </w:rPr>
  </w:style>
  <w:style w:type="paragraph" w:customStyle="1" w:styleId="Ttulo1">
    <w:name w:val="Título1"/>
    <w:basedOn w:val="Normal"/>
    <w:link w:val="TitleChar"/>
    <w:qFormat/>
    <w:rsid w:val="00351392"/>
    <w:pPr>
      <w:jc w:val="center"/>
    </w:pPr>
    <w:rPr>
      <w:rFonts w:ascii="Times New Roman" w:eastAsia="Times New Roman" w:hAnsi="Times New Roman" w:cs="Times New Roman"/>
      <w:b/>
      <w:bCs/>
      <w:sz w:val="28"/>
      <w:szCs w:val="28"/>
    </w:rPr>
  </w:style>
  <w:style w:type="paragraph" w:customStyle="1" w:styleId="Authors">
    <w:name w:val="Authors"/>
    <w:basedOn w:val="Normal"/>
    <w:link w:val="AuthorsChar"/>
    <w:qFormat/>
    <w:rsid w:val="00351392"/>
    <w:pPr>
      <w:jc w:val="center"/>
    </w:pPr>
    <w:rPr>
      <w:rFonts w:ascii="Times New Roman" w:eastAsia="Times New Roman" w:hAnsi="Times New Roman" w:cs="Times New Roman"/>
      <w:sz w:val="20"/>
      <w:szCs w:val="20"/>
    </w:rPr>
  </w:style>
  <w:style w:type="character" w:customStyle="1" w:styleId="TitleChar">
    <w:name w:val="Title Char"/>
    <w:basedOn w:val="DefaultParagraphFont"/>
    <w:link w:val="Ttulo1"/>
    <w:rsid w:val="00351392"/>
    <w:rPr>
      <w:rFonts w:ascii="Times New Roman" w:eastAsia="Times New Roman" w:hAnsi="Times New Roman" w:cs="Times New Roman"/>
      <w:b/>
      <w:bCs/>
      <w:sz w:val="28"/>
      <w:szCs w:val="28"/>
    </w:rPr>
  </w:style>
  <w:style w:type="paragraph" w:customStyle="1" w:styleId="Affiliation">
    <w:name w:val="Affiliation"/>
    <w:basedOn w:val="Normal"/>
    <w:link w:val="AffiliationChar"/>
    <w:qFormat/>
    <w:rsid w:val="00E7156B"/>
    <w:pPr>
      <w:jc w:val="center"/>
    </w:pPr>
    <w:rPr>
      <w:rFonts w:ascii="Times New Roman" w:eastAsia="Times New Roman" w:hAnsi="Times New Roman" w:cs="Times New Roman"/>
      <w:sz w:val="16"/>
      <w:szCs w:val="16"/>
    </w:rPr>
  </w:style>
  <w:style w:type="character" w:customStyle="1" w:styleId="AuthorsChar">
    <w:name w:val="Authors Char"/>
    <w:basedOn w:val="DefaultParagraphFont"/>
    <w:link w:val="Authors"/>
    <w:rsid w:val="00351392"/>
    <w:rPr>
      <w:rFonts w:ascii="Times New Roman" w:eastAsia="Times New Roman" w:hAnsi="Times New Roman" w:cs="Times New Roman"/>
      <w:sz w:val="20"/>
      <w:szCs w:val="20"/>
    </w:rPr>
  </w:style>
  <w:style w:type="paragraph" w:customStyle="1" w:styleId="Sectiontitle">
    <w:name w:val="Section title"/>
    <w:basedOn w:val="Normal"/>
    <w:link w:val="SectiontitleChar"/>
    <w:qFormat/>
    <w:rsid w:val="00E7156B"/>
    <w:pPr>
      <w:keepNext/>
      <w:spacing w:after="120"/>
      <w:ind w:left="709"/>
    </w:pPr>
    <w:rPr>
      <w:rFonts w:ascii="Times New Roman" w:eastAsia="Times New Roman" w:hAnsi="Times New Roman" w:cs="Times New Roman"/>
      <w:b/>
      <w:bCs/>
      <w:caps/>
    </w:rPr>
  </w:style>
  <w:style w:type="character" w:customStyle="1" w:styleId="AffiliationChar">
    <w:name w:val="Affiliation Char"/>
    <w:basedOn w:val="DefaultParagraphFont"/>
    <w:link w:val="Affiliation"/>
    <w:rsid w:val="00E7156B"/>
    <w:rPr>
      <w:rFonts w:ascii="Times New Roman" w:eastAsia="Times New Roman" w:hAnsi="Times New Roman" w:cs="Times New Roman"/>
      <w:sz w:val="16"/>
      <w:szCs w:val="16"/>
    </w:rPr>
  </w:style>
  <w:style w:type="paragraph" w:customStyle="1" w:styleId="Abstract">
    <w:name w:val="Abstract"/>
    <w:basedOn w:val="Normal"/>
    <w:link w:val="AbstractChar"/>
    <w:qFormat/>
    <w:rsid w:val="00351392"/>
    <w:pPr>
      <w:ind w:firstLine="709"/>
      <w:jc w:val="both"/>
    </w:pPr>
    <w:rPr>
      <w:rFonts w:ascii="Times New Roman" w:hAnsi="Times New Roman" w:cs="Times New Roman"/>
      <w:bCs/>
      <w:sz w:val="20"/>
      <w:szCs w:val="20"/>
    </w:rPr>
  </w:style>
  <w:style w:type="character" w:customStyle="1" w:styleId="SectiontitleChar">
    <w:name w:val="Section title Char"/>
    <w:basedOn w:val="DefaultParagraphFont"/>
    <w:link w:val="Sectiontitle"/>
    <w:rsid w:val="00E7156B"/>
    <w:rPr>
      <w:rFonts w:ascii="Times New Roman" w:eastAsia="Times New Roman" w:hAnsi="Times New Roman" w:cs="Times New Roman"/>
      <w:b/>
      <w:bCs/>
      <w:caps/>
    </w:rPr>
  </w:style>
  <w:style w:type="paragraph" w:customStyle="1" w:styleId="Secondtitle">
    <w:name w:val="Second title"/>
    <w:basedOn w:val="Normal"/>
    <w:link w:val="SecondtitleChar"/>
    <w:qFormat/>
    <w:rsid w:val="00351392"/>
    <w:pPr>
      <w:keepNext/>
      <w:jc w:val="center"/>
    </w:pPr>
    <w:rPr>
      <w:rFonts w:ascii="Times New Roman" w:eastAsia="Times New Roman" w:hAnsi="Times New Roman" w:cs="Times New Roman"/>
      <w:b/>
      <w:bCs/>
      <w:sz w:val="20"/>
      <w:szCs w:val="20"/>
    </w:rPr>
  </w:style>
  <w:style w:type="character" w:customStyle="1" w:styleId="AbstractChar">
    <w:name w:val="Abstract Char"/>
    <w:basedOn w:val="DefaultParagraphFont"/>
    <w:link w:val="Abstract"/>
    <w:rsid w:val="00351392"/>
    <w:rPr>
      <w:rFonts w:ascii="Times New Roman" w:hAnsi="Times New Roman" w:cs="Times New Roman"/>
      <w:bCs/>
      <w:sz w:val="20"/>
      <w:szCs w:val="20"/>
    </w:rPr>
  </w:style>
  <w:style w:type="paragraph" w:customStyle="1" w:styleId="Resumo">
    <w:name w:val="Resumo"/>
    <w:basedOn w:val="Normal"/>
    <w:link w:val="ResumoChar"/>
    <w:qFormat/>
    <w:rsid w:val="00351392"/>
    <w:pPr>
      <w:ind w:firstLine="709"/>
      <w:jc w:val="both"/>
    </w:pPr>
    <w:rPr>
      <w:rFonts w:ascii="Times New Roman" w:eastAsia="Times New Roman" w:hAnsi="Times New Roman" w:cs="Times New Roman"/>
      <w:sz w:val="20"/>
      <w:szCs w:val="20"/>
      <w:lang w:val="pt-BR"/>
    </w:rPr>
  </w:style>
  <w:style w:type="character" w:customStyle="1" w:styleId="SecondtitleChar">
    <w:name w:val="Second title Char"/>
    <w:basedOn w:val="DefaultParagraphFont"/>
    <w:link w:val="Secondtitle"/>
    <w:rsid w:val="00351392"/>
    <w:rPr>
      <w:rFonts w:ascii="Times New Roman" w:eastAsia="Times New Roman" w:hAnsi="Times New Roman" w:cs="Times New Roman"/>
      <w:b/>
      <w:bCs/>
      <w:sz w:val="20"/>
      <w:szCs w:val="20"/>
    </w:rPr>
  </w:style>
  <w:style w:type="paragraph" w:customStyle="1" w:styleId="Keywords">
    <w:name w:val="Keywords"/>
    <w:basedOn w:val="Normal"/>
    <w:link w:val="KeywordsChar"/>
    <w:qFormat/>
    <w:rsid w:val="00351392"/>
    <w:pPr>
      <w:ind w:firstLine="709"/>
      <w:jc w:val="both"/>
    </w:pPr>
    <w:rPr>
      <w:rFonts w:ascii="Times New Roman" w:eastAsia="Times New Roman" w:hAnsi="Times New Roman" w:cs="Times New Roman"/>
      <w:bCs/>
      <w:color w:val="111111"/>
      <w:sz w:val="20"/>
      <w:szCs w:val="20"/>
    </w:rPr>
  </w:style>
  <w:style w:type="character" w:customStyle="1" w:styleId="ResumoChar">
    <w:name w:val="Resumo Char"/>
    <w:basedOn w:val="DefaultParagraphFont"/>
    <w:link w:val="Resumo"/>
    <w:rsid w:val="00351392"/>
    <w:rPr>
      <w:rFonts w:ascii="Times New Roman" w:eastAsia="Times New Roman" w:hAnsi="Times New Roman" w:cs="Times New Roman"/>
      <w:sz w:val="20"/>
      <w:szCs w:val="20"/>
      <w:lang w:val="pt-BR"/>
    </w:rPr>
  </w:style>
  <w:style w:type="paragraph" w:customStyle="1" w:styleId="Palavraschave">
    <w:name w:val="Palavraschave"/>
    <w:basedOn w:val="Normal"/>
    <w:link w:val="PalavraschaveChar"/>
    <w:qFormat/>
    <w:rsid w:val="00351392"/>
    <w:pPr>
      <w:ind w:firstLine="709"/>
    </w:pPr>
    <w:rPr>
      <w:rFonts w:ascii="Times New Roman" w:eastAsia="Times New Roman" w:hAnsi="Times New Roman" w:cs="Times New Roman"/>
      <w:bCs/>
      <w:sz w:val="20"/>
      <w:szCs w:val="20"/>
      <w:lang w:val="pt-BR"/>
    </w:rPr>
  </w:style>
  <w:style w:type="character" w:customStyle="1" w:styleId="KeywordsChar">
    <w:name w:val="Keywords Char"/>
    <w:basedOn w:val="DefaultParagraphFont"/>
    <w:link w:val="Keywords"/>
    <w:rsid w:val="00351392"/>
    <w:rPr>
      <w:rFonts w:ascii="Times New Roman" w:eastAsia="Times New Roman" w:hAnsi="Times New Roman" w:cs="Times New Roman"/>
      <w:bCs/>
      <w:color w:val="111111"/>
      <w:sz w:val="20"/>
      <w:szCs w:val="20"/>
    </w:rPr>
  </w:style>
  <w:style w:type="paragraph" w:customStyle="1" w:styleId="Subsection">
    <w:name w:val="Subsection"/>
    <w:basedOn w:val="Normal"/>
    <w:link w:val="SubsectionChar"/>
    <w:qFormat/>
    <w:rsid w:val="00367B10"/>
    <w:pPr>
      <w:keepNext/>
      <w:spacing w:after="120"/>
      <w:ind w:left="709"/>
    </w:pPr>
    <w:rPr>
      <w:rFonts w:ascii="Times New Roman" w:eastAsia="Times New Roman" w:hAnsi="Times New Roman" w:cs="Times New Roman"/>
      <w:b/>
      <w:bCs/>
      <w:sz w:val="22"/>
      <w:szCs w:val="22"/>
    </w:rPr>
  </w:style>
  <w:style w:type="character" w:customStyle="1" w:styleId="PalavraschaveChar">
    <w:name w:val="Palavraschave Char"/>
    <w:basedOn w:val="DefaultParagraphFont"/>
    <w:link w:val="Palavraschave"/>
    <w:rsid w:val="00351392"/>
    <w:rPr>
      <w:rFonts w:ascii="Times New Roman" w:eastAsia="Times New Roman" w:hAnsi="Times New Roman" w:cs="Times New Roman"/>
      <w:bCs/>
      <w:sz w:val="20"/>
      <w:szCs w:val="20"/>
      <w:lang w:val="pt-BR"/>
    </w:rPr>
  </w:style>
  <w:style w:type="paragraph" w:customStyle="1" w:styleId="Subsubsetion">
    <w:name w:val="Subsubsetion"/>
    <w:basedOn w:val="Normal"/>
    <w:link w:val="SubsubsetionChar"/>
    <w:qFormat/>
    <w:rsid w:val="00367B10"/>
    <w:pPr>
      <w:keepNext/>
      <w:spacing w:after="120"/>
      <w:ind w:left="709"/>
    </w:pPr>
    <w:rPr>
      <w:rFonts w:ascii="Times New Roman" w:eastAsia="Times New Roman" w:hAnsi="Times New Roman" w:cs="Times New Roman"/>
      <w:b/>
      <w:bCs/>
      <w:i/>
      <w:iCs/>
      <w:sz w:val="22"/>
      <w:szCs w:val="22"/>
    </w:rPr>
  </w:style>
  <w:style w:type="character" w:customStyle="1" w:styleId="SubsectionChar">
    <w:name w:val="Subsection Char"/>
    <w:basedOn w:val="DefaultParagraphFont"/>
    <w:link w:val="Subsection"/>
    <w:rsid w:val="00367B10"/>
    <w:rPr>
      <w:rFonts w:ascii="Times New Roman" w:eastAsia="Times New Roman" w:hAnsi="Times New Roman" w:cs="Times New Roman"/>
      <w:b/>
      <w:bCs/>
      <w:sz w:val="22"/>
      <w:szCs w:val="22"/>
    </w:rPr>
  </w:style>
  <w:style w:type="paragraph" w:customStyle="1" w:styleId="Caption1">
    <w:name w:val="Caption1"/>
    <w:basedOn w:val="Normal"/>
    <w:link w:val="Caption1Char"/>
    <w:qFormat/>
    <w:rsid w:val="00EE6872"/>
    <w:pPr>
      <w:keepNext/>
      <w:spacing w:after="120"/>
    </w:pPr>
    <w:rPr>
      <w:rFonts w:ascii="Times New Roman" w:eastAsia="Times New Roman" w:hAnsi="Times New Roman" w:cs="Times New Roman"/>
      <w:b/>
      <w:bCs/>
      <w:sz w:val="22"/>
      <w:szCs w:val="22"/>
    </w:rPr>
  </w:style>
  <w:style w:type="character" w:customStyle="1" w:styleId="SubsubsetionChar">
    <w:name w:val="Subsubsetion Char"/>
    <w:basedOn w:val="DefaultParagraphFont"/>
    <w:link w:val="Subsubsetion"/>
    <w:rsid w:val="00367B10"/>
    <w:rPr>
      <w:rFonts w:ascii="Times New Roman" w:eastAsia="Times New Roman" w:hAnsi="Times New Roman" w:cs="Times New Roman"/>
      <w:b/>
      <w:bCs/>
      <w:i/>
      <w:iCs/>
      <w:sz w:val="22"/>
      <w:szCs w:val="22"/>
    </w:rPr>
  </w:style>
  <w:style w:type="paragraph" w:customStyle="1" w:styleId="Caption2">
    <w:name w:val="Caption2"/>
    <w:basedOn w:val="Normal"/>
    <w:link w:val="Caption2Char"/>
    <w:qFormat/>
    <w:rsid w:val="00EE6872"/>
    <w:pPr>
      <w:keepNext/>
      <w:spacing w:after="120"/>
    </w:pPr>
    <w:rPr>
      <w:rFonts w:ascii="Times New Roman" w:eastAsia="Times New Roman" w:hAnsi="Times New Roman" w:cs="Times New Roman"/>
      <w:i/>
      <w:iCs/>
      <w:sz w:val="22"/>
      <w:szCs w:val="22"/>
    </w:rPr>
  </w:style>
  <w:style w:type="character" w:customStyle="1" w:styleId="Caption1Char">
    <w:name w:val="Caption1 Char"/>
    <w:basedOn w:val="DefaultParagraphFont"/>
    <w:link w:val="Caption1"/>
    <w:rsid w:val="00EE6872"/>
    <w:rPr>
      <w:rFonts w:ascii="Times New Roman" w:eastAsia="Times New Roman" w:hAnsi="Times New Roman" w:cs="Times New Roman"/>
      <w:b/>
      <w:bCs/>
      <w:sz w:val="22"/>
      <w:szCs w:val="22"/>
    </w:rPr>
  </w:style>
  <w:style w:type="character" w:customStyle="1" w:styleId="Caption2Char">
    <w:name w:val="Caption2 Char"/>
    <w:basedOn w:val="DefaultParagraphFont"/>
    <w:link w:val="Caption2"/>
    <w:rsid w:val="00EE6872"/>
    <w:rPr>
      <w:rFonts w:ascii="Times New Roman" w:eastAsia="Times New Roman" w:hAnsi="Times New Roman" w:cs="Times New Roman"/>
      <w:i/>
      <w:iCs/>
      <w:sz w:val="22"/>
      <w:szCs w:val="22"/>
    </w:rPr>
  </w:style>
  <w:style w:type="character" w:styleId="UnresolvedMention">
    <w:name w:val="Unresolved Mention"/>
    <w:basedOn w:val="DefaultParagraphFont"/>
    <w:uiPriority w:val="99"/>
    <w:semiHidden/>
    <w:unhideWhenUsed/>
    <w:rsid w:val="00900E5A"/>
    <w:rPr>
      <w:color w:val="605E5C"/>
      <w:shd w:val="clear" w:color="auto" w:fill="E1DFDD"/>
    </w:rPr>
  </w:style>
  <w:style w:type="character" w:customStyle="1" w:styleId="ListParagraphChar">
    <w:name w:val="List Paragraph Char"/>
    <w:aliases w:val="Body of text Char,List Paragraph1 Char"/>
    <w:link w:val="ListParagraph"/>
    <w:uiPriority w:val="34"/>
    <w:locked/>
    <w:rsid w:val="00CB5178"/>
  </w:style>
  <w:style w:type="character" w:styleId="Emphasis">
    <w:name w:val="Emphasis"/>
    <w:basedOn w:val="DefaultParagraphFont"/>
    <w:uiPriority w:val="20"/>
    <w:qFormat/>
    <w:rsid w:val="00276488"/>
    <w:rPr>
      <w:i/>
      <w:iCs/>
    </w:rPr>
  </w:style>
  <w:style w:type="paragraph" w:customStyle="1" w:styleId="Default">
    <w:name w:val="Default"/>
    <w:rsid w:val="00276488"/>
    <w:pPr>
      <w:autoSpaceDE w:val="0"/>
      <w:autoSpaceDN w:val="0"/>
      <w:adjustRightInd w:val="0"/>
    </w:pPr>
    <w:rPr>
      <w:rFonts w:ascii="AFYLVS+LMRoman10-Regular" w:eastAsiaTheme="minorHAnsi" w:hAnsi="AFYLVS+LMRoman10-Regular" w:cs="AFYLVS+LMRoman10-Regular"/>
      <w:color w:val="000000"/>
      <w:kern w:val="0"/>
      <w:lang w:val="id-ID" w:eastAsia="en-US" w:bidi="ar-SA"/>
    </w:rPr>
  </w:style>
  <w:style w:type="character" w:customStyle="1" w:styleId="A6">
    <w:name w:val="A6"/>
    <w:uiPriority w:val="99"/>
    <w:rsid w:val="00276488"/>
    <w:rPr>
      <w:color w:val="000000"/>
      <w:sz w:val="19"/>
      <w:szCs w:val="19"/>
    </w:rPr>
  </w:style>
  <w:style w:type="paragraph" w:styleId="EndnoteText">
    <w:name w:val="endnote text"/>
    <w:basedOn w:val="Normal"/>
    <w:link w:val="EndnoteTextChar"/>
    <w:uiPriority w:val="99"/>
    <w:semiHidden/>
    <w:unhideWhenUsed/>
    <w:rsid w:val="001F606D"/>
    <w:rPr>
      <w:sz w:val="20"/>
      <w:szCs w:val="18"/>
    </w:rPr>
  </w:style>
  <w:style w:type="character" w:customStyle="1" w:styleId="EndnoteTextChar">
    <w:name w:val="Endnote Text Char"/>
    <w:basedOn w:val="DefaultParagraphFont"/>
    <w:link w:val="EndnoteText"/>
    <w:uiPriority w:val="99"/>
    <w:semiHidden/>
    <w:rsid w:val="001F606D"/>
    <w:rPr>
      <w:sz w:val="20"/>
      <w:szCs w:val="18"/>
    </w:rPr>
  </w:style>
  <w:style w:type="character" w:styleId="EndnoteReference">
    <w:name w:val="endnote reference"/>
    <w:basedOn w:val="DefaultParagraphFont"/>
    <w:uiPriority w:val="99"/>
    <w:semiHidden/>
    <w:unhideWhenUsed/>
    <w:rsid w:val="001F6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1873">
      <w:bodyDiv w:val="1"/>
      <w:marLeft w:val="0"/>
      <w:marRight w:val="0"/>
      <w:marTop w:val="0"/>
      <w:marBottom w:val="0"/>
      <w:divBdr>
        <w:top w:val="none" w:sz="0" w:space="0" w:color="auto"/>
        <w:left w:val="none" w:sz="0" w:space="0" w:color="auto"/>
        <w:bottom w:val="none" w:sz="0" w:space="0" w:color="auto"/>
        <w:right w:val="none" w:sz="0" w:space="0" w:color="auto"/>
      </w:divBdr>
      <w:divsChild>
        <w:div w:id="635646999">
          <w:marLeft w:val="0"/>
          <w:marRight w:val="0"/>
          <w:marTop w:val="0"/>
          <w:marBottom w:val="0"/>
          <w:divBdr>
            <w:top w:val="none" w:sz="0" w:space="0" w:color="auto"/>
            <w:left w:val="none" w:sz="0" w:space="0" w:color="auto"/>
            <w:bottom w:val="none" w:sz="0" w:space="0" w:color="auto"/>
            <w:right w:val="none" w:sz="0" w:space="0" w:color="auto"/>
          </w:divBdr>
        </w:div>
        <w:div w:id="1680347601">
          <w:marLeft w:val="0"/>
          <w:marRight w:val="0"/>
          <w:marTop w:val="0"/>
          <w:marBottom w:val="0"/>
          <w:divBdr>
            <w:top w:val="none" w:sz="0" w:space="0" w:color="auto"/>
            <w:left w:val="none" w:sz="0" w:space="0" w:color="auto"/>
            <w:bottom w:val="none" w:sz="0" w:space="0" w:color="auto"/>
            <w:right w:val="none" w:sz="0" w:space="0" w:color="auto"/>
          </w:divBdr>
        </w:div>
        <w:div w:id="473639461">
          <w:marLeft w:val="0"/>
          <w:marRight w:val="0"/>
          <w:marTop w:val="0"/>
          <w:marBottom w:val="0"/>
          <w:divBdr>
            <w:top w:val="none" w:sz="0" w:space="0" w:color="auto"/>
            <w:left w:val="none" w:sz="0" w:space="0" w:color="auto"/>
            <w:bottom w:val="none" w:sz="0" w:space="0" w:color="auto"/>
            <w:right w:val="none" w:sz="0" w:space="0" w:color="auto"/>
          </w:divBdr>
        </w:div>
      </w:divsChild>
    </w:div>
    <w:div w:id="1924103619">
      <w:bodyDiv w:val="1"/>
      <w:marLeft w:val="0"/>
      <w:marRight w:val="0"/>
      <w:marTop w:val="0"/>
      <w:marBottom w:val="0"/>
      <w:divBdr>
        <w:top w:val="none" w:sz="0" w:space="0" w:color="auto"/>
        <w:left w:val="none" w:sz="0" w:space="0" w:color="auto"/>
        <w:bottom w:val="none" w:sz="0" w:space="0" w:color="auto"/>
        <w:right w:val="none" w:sz="0" w:space="0" w:color="auto"/>
      </w:divBdr>
      <w:divsChild>
        <w:div w:id="802624264">
          <w:marLeft w:val="0"/>
          <w:marRight w:val="0"/>
          <w:marTop w:val="0"/>
          <w:marBottom w:val="0"/>
          <w:divBdr>
            <w:top w:val="none" w:sz="0" w:space="0" w:color="auto"/>
            <w:left w:val="none" w:sz="0" w:space="0" w:color="auto"/>
            <w:bottom w:val="none" w:sz="0" w:space="0" w:color="auto"/>
            <w:right w:val="none" w:sz="0" w:space="0" w:color="auto"/>
          </w:divBdr>
        </w:div>
        <w:div w:id="346254389">
          <w:marLeft w:val="0"/>
          <w:marRight w:val="0"/>
          <w:marTop w:val="0"/>
          <w:marBottom w:val="0"/>
          <w:divBdr>
            <w:top w:val="none" w:sz="0" w:space="0" w:color="auto"/>
            <w:left w:val="none" w:sz="0" w:space="0" w:color="auto"/>
            <w:bottom w:val="none" w:sz="0" w:space="0" w:color="auto"/>
            <w:right w:val="none" w:sz="0" w:space="0" w:color="auto"/>
          </w:divBdr>
        </w:div>
        <w:div w:id="1654488547">
          <w:marLeft w:val="0"/>
          <w:marRight w:val="0"/>
          <w:marTop w:val="0"/>
          <w:marBottom w:val="0"/>
          <w:divBdr>
            <w:top w:val="none" w:sz="0" w:space="0" w:color="auto"/>
            <w:left w:val="none" w:sz="0" w:space="0" w:color="auto"/>
            <w:bottom w:val="none" w:sz="0" w:space="0" w:color="auto"/>
            <w:right w:val="none" w:sz="0" w:space="0" w:color="auto"/>
          </w:divBdr>
        </w:div>
        <w:div w:id="431751341">
          <w:marLeft w:val="0"/>
          <w:marRight w:val="0"/>
          <w:marTop w:val="0"/>
          <w:marBottom w:val="0"/>
          <w:divBdr>
            <w:top w:val="none" w:sz="0" w:space="0" w:color="auto"/>
            <w:left w:val="none" w:sz="0" w:space="0" w:color="auto"/>
            <w:bottom w:val="none" w:sz="0" w:space="0" w:color="auto"/>
            <w:right w:val="none" w:sz="0" w:space="0" w:color="auto"/>
          </w:divBdr>
        </w:div>
        <w:div w:id="78841972">
          <w:marLeft w:val="0"/>
          <w:marRight w:val="0"/>
          <w:marTop w:val="0"/>
          <w:marBottom w:val="0"/>
          <w:divBdr>
            <w:top w:val="none" w:sz="0" w:space="0" w:color="auto"/>
            <w:left w:val="none" w:sz="0" w:space="0" w:color="auto"/>
            <w:bottom w:val="none" w:sz="0" w:space="0" w:color="auto"/>
            <w:right w:val="none" w:sz="0" w:space="0" w:color="auto"/>
          </w:divBdr>
        </w:div>
        <w:div w:id="1119490703">
          <w:marLeft w:val="0"/>
          <w:marRight w:val="0"/>
          <w:marTop w:val="0"/>
          <w:marBottom w:val="0"/>
          <w:divBdr>
            <w:top w:val="none" w:sz="0" w:space="0" w:color="auto"/>
            <w:left w:val="none" w:sz="0" w:space="0" w:color="auto"/>
            <w:bottom w:val="none" w:sz="0" w:space="0" w:color="auto"/>
            <w:right w:val="none" w:sz="0" w:space="0" w:color="auto"/>
          </w:divBdr>
        </w:div>
        <w:div w:id="1971007220">
          <w:marLeft w:val="0"/>
          <w:marRight w:val="0"/>
          <w:marTop w:val="0"/>
          <w:marBottom w:val="0"/>
          <w:divBdr>
            <w:top w:val="none" w:sz="0" w:space="0" w:color="auto"/>
            <w:left w:val="none" w:sz="0" w:space="0" w:color="auto"/>
            <w:bottom w:val="none" w:sz="0" w:space="0" w:color="auto"/>
            <w:right w:val="none" w:sz="0" w:space="0" w:color="auto"/>
          </w:divBdr>
        </w:div>
        <w:div w:id="1368675302">
          <w:marLeft w:val="0"/>
          <w:marRight w:val="0"/>
          <w:marTop w:val="0"/>
          <w:marBottom w:val="0"/>
          <w:divBdr>
            <w:top w:val="none" w:sz="0" w:space="0" w:color="auto"/>
            <w:left w:val="none" w:sz="0" w:space="0" w:color="auto"/>
            <w:bottom w:val="none" w:sz="0" w:space="0" w:color="auto"/>
            <w:right w:val="none" w:sz="0" w:space="0" w:color="auto"/>
          </w:divBdr>
        </w:div>
        <w:div w:id="960040736">
          <w:marLeft w:val="0"/>
          <w:marRight w:val="0"/>
          <w:marTop w:val="0"/>
          <w:marBottom w:val="0"/>
          <w:divBdr>
            <w:top w:val="none" w:sz="0" w:space="0" w:color="auto"/>
            <w:left w:val="none" w:sz="0" w:space="0" w:color="auto"/>
            <w:bottom w:val="none" w:sz="0" w:space="0" w:color="auto"/>
            <w:right w:val="none" w:sz="0" w:space="0" w:color="auto"/>
          </w:divBdr>
        </w:div>
        <w:div w:id="9603033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yperlink" Target="https://doi.org/10.1111/cdev.13531"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s://www.encyclopedia.com/science/encyclopedias-almanacs-transcripts-and-maps/algebra"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whatworks.ed.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s://psycnet.apa.org/doi/10.1002/pits.20065" TargetMode="External"/><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http://timss.bc.edu/timss2011/international-results-mathematics.html"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author@emaildomain.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eriodicos.ulbra.br/index.php/acta/about/submissions#copyrightNotice" TargetMode="External"/><Relationship Id="rId2" Type="http://schemas.openxmlformats.org/officeDocument/2006/relationships/image" Target="media/image8.jpeg"/><Relationship Id="rId1" Type="http://schemas.openxmlformats.org/officeDocument/2006/relationships/hyperlink" Target="http://www.periodicos.ulbra.br/index.php/acta/" TargetMode="External"/><Relationship Id="rId4"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ra%20K\Downloads\templat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E0696-148D-426B-9B01-9521350E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170</TotalTime>
  <Pages>30</Pages>
  <Words>8401</Words>
  <Characters>47891</Characters>
  <Application>Microsoft Office Word</Application>
  <DocSecurity>0</DocSecurity>
  <Lines>399</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Hendra K</dc:creator>
  <dc:description/>
  <cp:lastModifiedBy>Hendra Kartika</cp:lastModifiedBy>
  <cp:revision>82</cp:revision>
  <cp:lastPrinted>2023-03-22T02:18:00Z</cp:lastPrinted>
  <dcterms:created xsi:type="dcterms:W3CDTF">2023-03-20T22:05:00Z</dcterms:created>
  <dcterms:modified xsi:type="dcterms:W3CDTF">2023-05-16T03:56:00Z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