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35DF6B6" w:rsidRPr="007179B2" w:rsidRDefault="0060171F" w:rsidP="0060171F">
      <w:pPr>
        <w:shd w:val="clear" w:color="auto" w:fill="FFFFFF"/>
        <w:spacing w:before="100" w:beforeAutospacing="1"/>
        <w:jc w:val="center"/>
        <w:outlineLvl w:val="0"/>
      </w:pPr>
      <w:bookmarkStart w:id="0" w:name="_Hlk128127230"/>
      <w:bookmarkStart w:id="1" w:name="_Hlk130267728"/>
      <w:r w:rsidRPr="001330D4">
        <w:rPr>
          <w:rFonts w:ascii="Times New Roman" w:eastAsia="Times New Roman" w:hAnsi="Times New Roman" w:cs="Times New Roman"/>
          <w:b/>
          <w:bCs/>
          <w:kern w:val="36"/>
          <w:sz w:val="28"/>
          <w:szCs w:val="28"/>
          <w:lang w:eastAsia="en-ID"/>
        </w:rPr>
        <w:t>Developing and Reporting Psychometric Evidence of Prerequisite Algebra Skills Instrument</w:t>
      </w:r>
      <w:bookmarkEnd w:id="0"/>
      <w:bookmarkEnd w:id="1"/>
    </w:p>
    <w:p w:rsidR="57A38557" w:rsidRPr="00E7156B" w:rsidRDefault="57A38557" w:rsidP="57A38557">
      <w:pPr>
        <w:jc w:val="center"/>
        <w:rPr>
          <w:rFonts w:ascii="Times New Roman" w:eastAsia="Times New Roman" w:hAnsi="Times New Roman" w:cs="Times New Roman"/>
          <w:sz w:val="22"/>
        </w:rPr>
      </w:pPr>
    </w:p>
    <w:p w:rsidR="57A38557" w:rsidRPr="00145FA3" w:rsidRDefault="00F35BE5" w:rsidP="00351392">
      <w:pPr>
        <w:pStyle w:val="Authors"/>
        <w:rPr>
          <w:sz w:val="22"/>
          <w:szCs w:val="22"/>
        </w:rPr>
      </w:pPr>
      <w:bookmarkStart w:id="2" w:name="_Hlk45178606"/>
      <w:r>
        <w:t xml:space="preserve">Hendra </w:t>
      </w:r>
      <w:proofErr w:type="gramStart"/>
      <w:r>
        <w:t>Kartika</w:t>
      </w:r>
      <w:r w:rsidR="57A38557" w:rsidRPr="00145FA3">
        <w:rPr>
          <w:vertAlign w:val="superscript"/>
        </w:rPr>
        <w:t>a</w:t>
      </w:r>
      <w:r w:rsidR="00ED748F">
        <w:rPr>
          <w:vertAlign w:val="superscript"/>
        </w:rPr>
        <w:t>,c</w:t>
      </w:r>
      <w:proofErr w:type="gramEnd"/>
      <w:r w:rsidR="57A38557" w:rsidRPr="00145FA3">
        <w:t xml:space="preserve"> ORCID iD (</w:t>
      </w:r>
      <w:r w:rsidR="0060171F" w:rsidRPr="001330D4">
        <w:t>0000-0003-3720-1677</w:t>
      </w:r>
      <w:r w:rsidR="57A38557" w:rsidRPr="00145FA3">
        <w:t>)</w:t>
      </w:r>
    </w:p>
    <w:p w:rsidR="57A38557" w:rsidRPr="00145FA3" w:rsidRDefault="00F35BE5" w:rsidP="000E6175">
      <w:pPr>
        <w:jc w:val="center"/>
        <w:rPr>
          <w:sz w:val="22"/>
          <w:szCs w:val="22"/>
        </w:rPr>
      </w:pPr>
      <w:r>
        <w:rPr>
          <w:rFonts w:ascii="Times New Roman" w:eastAsia="Times New Roman" w:hAnsi="Times New Roman" w:cs="Times New Roman"/>
          <w:sz w:val="20"/>
          <w:szCs w:val="20"/>
        </w:rPr>
        <w:t>Mega Teguh Budiarto</w:t>
      </w:r>
      <w:r w:rsidR="57A38557" w:rsidRPr="00145FA3">
        <w:rPr>
          <w:rFonts w:ascii="Times New Roman" w:eastAsia="Times New Roman" w:hAnsi="Times New Roman" w:cs="Times New Roman"/>
          <w:sz w:val="20"/>
          <w:szCs w:val="20"/>
          <w:vertAlign w:val="superscript"/>
        </w:rPr>
        <w:t>b</w:t>
      </w:r>
      <w:r w:rsidR="57A38557" w:rsidRPr="00145FA3">
        <w:rPr>
          <w:rFonts w:ascii="Times New Roman" w:eastAsia="Times New Roman" w:hAnsi="Times New Roman" w:cs="Times New Roman"/>
          <w:sz w:val="20"/>
          <w:szCs w:val="20"/>
        </w:rPr>
        <w:t xml:space="preserve"> ORCID iD (</w:t>
      </w:r>
      <w:r w:rsidR="0060171F" w:rsidRPr="0060171F">
        <w:rPr>
          <w:rFonts w:ascii="Times New Roman" w:eastAsia="Times New Roman" w:hAnsi="Times New Roman" w:cs="Times New Roman"/>
          <w:sz w:val="20"/>
          <w:szCs w:val="20"/>
        </w:rPr>
        <w:t>0000-0002-9052-3141</w:t>
      </w:r>
      <w:r w:rsidR="57A38557" w:rsidRPr="00145FA3">
        <w:rPr>
          <w:rFonts w:ascii="Times New Roman" w:eastAsia="Times New Roman" w:hAnsi="Times New Roman" w:cs="Times New Roman"/>
          <w:sz w:val="20"/>
          <w:szCs w:val="20"/>
        </w:rPr>
        <w:t>)</w:t>
      </w:r>
    </w:p>
    <w:p w:rsidR="57A38557" w:rsidRDefault="00F630DC" w:rsidP="000E617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Yusuf Fuad</w:t>
      </w:r>
      <w:r w:rsidR="57A38557" w:rsidRPr="00145FA3">
        <w:rPr>
          <w:rFonts w:ascii="Times New Roman" w:eastAsia="Times New Roman" w:hAnsi="Times New Roman" w:cs="Times New Roman"/>
          <w:sz w:val="20"/>
          <w:szCs w:val="20"/>
          <w:vertAlign w:val="superscript"/>
        </w:rPr>
        <w:t>b</w:t>
      </w:r>
      <w:r w:rsidR="57A38557" w:rsidRPr="00145FA3">
        <w:rPr>
          <w:rFonts w:ascii="Times New Roman" w:eastAsia="Times New Roman" w:hAnsi="Times New Roman" w:cs="Times New Roman"/>
          <w:sz w:val="20"/>
          <w:szCs w:val="20"/>
        </w:rPr>
        <w:t xml:space="preserve"> ORCID iD (</w:t>
      </w:r>
      <w:r w:rsidRPr="00F630DC">
        <w:rPr>
          <w:rFonts w:ascii="Times New Roman" w:eastAsia="Times New Roman" w:hAnsi="Times New Roman" w:cs="Times New Roman"/>
          <w:sz w:val="20"/>
          <w:szCs w:val="20"/>
        </w:rPr>
        <w:t>0000-0002-9589-7839</w:t>
      </w:r>
      <w:r w:rsidR="57A38557" w:rsidRPr="00145FA3">
        <w:rPr>
          <w:rFonts w:ascii="Times New Roman" w:eastAsia="Times New Roman" w:hAnsi="Times New Roman" w:cs="Times New Roman"/>
          <w:sz w:val="20"/>
          <w:szCs w:val="20"/>
        </w:rPr>
        <w:t>)</w:t>
      </w:r>
    </w:p>
    <w:p w:rsidR="0060171F" w:rsidRPr="00145FA3" w:rsidRDefault="001566A9" w:rsidP="0060171F">
      <w:pPr>
        <w:jc w:val="center"/>
        <w:rPr>
          <w:sz w:val="22"/>
          <w:szCs w:val="22"/>
        </w:rPr>
      </w:pPr>
      <w:r>
        <w:rPr>
          <w:rFonts w:ascii="Times New Roman" w:eastAsia="Times New Roman" w:hAnsi="Times New Roman" w:cs="Times New Roman"/>
          <w:sz w:val="20"/>
          <w:szCs w:val="20"/>
        </w:rPr>
        <w:t>Kim Jeonghyeon</w:t>
      </w:r>
      <w:r w:rsidR="00ED748F">
        <w:rPr>
          <w:rFonts w:ascii="Times New Roman" w:eastAsia="Times New Roman" w:hAnsi="Times New Roman" w:cs="Times New Roman"/>
          <w:sz w:val="20"/>
          <w:szCs w:val="20"/>
          <w:vertAlign w:val="superscript"/>
        </w:rPr>
        <w:t>d</w:t>
      </w:r>
      <w:r w:rsidR="0060171F" w:rsidRPr="00145FA3">
        <w:rPr>
          <w:rFonts w:ascii="Times New Roman" w:eastAsia="Times New Roman" w:hAnsi="Times New Roman" w:cs="Times New Roman"/>
          <w:sz w:val="20"/>
          <w:szCs w:val="20"/>
        </w:rPr>
        <w:t xml:space="preserve"> ORCID iD (</w:t>
      </w:r>
      <w:r w:rsidR="008334AF" w:rsidRPr="008334AF">
        <w:rPr>
          <w:rFonts w:ascii="Times New Roman" w:eastAsia="Times New Roman" w:hAnsi="Times New Roman" w:cs="Times New Roman"/>
          <w:sz w:val="20"/>
          <w:szCs w:val="20"/>
        </w:rPr>
        <w:t>0009-0007-5819-6092</w:t>
      </w:r>
      <w:r w:rsidR="0060171F" w:rsidRPr="00145FA3">
        <w:rPr>
          <w:rFonts w:ascii="Times New Roman" w:eastAsia="Times New Roman" w:hAnsi="Times New Roman" w:cs="Times New Roman"/>
          <w:sz w:val="20"/>
          <w:szCs w:val="20"/>
        </w:rPr>
        <w:t>)</w:t>
      </w:r>
    </w:p>
    <w:p w:rsidR="0060171F" w:rsidRPr="00145FA3" w:rsidRDefault="004D1BF9" w:rsidP="0060171F">
      <w:pPr>
        <w:jc w:val="center"/>
        <w:rPr>
          <w:sz w:val="22"/>
          <w:szCs w:val="22"/>
        </w:rPr>
      </w:pPr>
      <w:r>
        <w:rPr>
          <w:rFonts w:ascii="Times New Roman" w:eastAsia="Times New Roman" w:hAnsi="Times New Roman" w:cs="Times New Roman"/>
          <w:sz w:val="20"/>
          <w:szCs w:val="20"/>
        </w:rPr>
        <w:t>Ebenezer Bonyah</w:t>
      </w:r>
      <w:r w:rsidR="00ED748F">
        <w:rPr>
          <w:rFonts w:ascii="Times New Roman" w:eastAsia="Times New Roman" w:hAnsi="Times New Roman" w:cs="Times New Roman"/>
          <w:sz w:val="20"/>
          <w:szCs w:val="20"/>
          <w:vertAlign w:val="superscript"/>
        </w:rPr>
        <w:t>e</w:t>
      </w:r>
      <w:r w:rsidR="0060171F" w:rsidRPr="00145FA3">
        <w:rPr>
          <w:rFonts w:ascii="Times New Roman" w:eastAsia="Times New Roman" w:hAnsi="Times New Roman" w:cs="Times New Roman"/>
          <w:sz w:val="20"/>
          <w:szCs w:val="20"/>
        </w:rPr>
        <w:t xml:space="preserve"> ORCID iD (</w:t>
      </w:r>
      <w:r w:rsidRPr="004D1BF9">
        <w:rPr>
          <w:rFonts w:ascii="Times New Roman" w:eastAsia="Times New Roman" w:hAnsi="Times New Roman" w:cs="Times New Roman"/>
          <w:sz w:val="20"/>
          <w:szCs w:val="20"/>
        </w:rPr>
        <w:t>0000-0003-0808-4504</w:t>
      </w:r>
      <w:r w:rsidR="0060171F" w:rsidRPr="00145FA3">
        <w:rPr>
          <w:rFonts w:ascii="Times New Roman" w:eastAsia="Times New Roman" w:hAnsi="Times New Roman" w:cs="Times New Roman"/>
          <w:sz w:val="20"/>
          <w:szCs w:val="20"/>
        </w:rPr>
        <w:t>)</w:t>
      </w:r>
    </w:p>
    <w:p w:rsidR="57A38557" w:rsidRPr="00E7156B" w:rsidRDefault="57A38557" w:rsidP="57A38557">
      <w:pPr>
        <w:jc w:val="center"/>
        <w:rPr>
          <w:rFonts w:ascii="Times New Roman" w:eastAsia="Times New Roman" w:hAnsi="Times New Roman" w:cs="Times New Roman"/>
          <w:sz w:val="22"/>
        </w:rPr>
      </w:pPr>
    </w:p>
    <w:p w:rsidR="006F0015" w:rsidRPr="00A2455B" w:rsidRDefault="006F0015" w:rsidP="006F0015">
      <w:pPr>
        <w:jc w:val="center"/>
        <w:rPr>
          <w:rFonts w:ascii="Times New Roman" w:hAnsi="Times New Roman" w:cs="Times New Roman"/>
          <w:sz w:val="16"/>
          <w:szCs w:val="16"/>
        </w:rPr>
      </w:pPr>
      <w:r w:rsidRPr="00A2455B">
        <w:rPr>
          <w:rFonts w:ascii="Times New Roman" w:hAnsi="Times New Roman" w:cs="Times New Roman"/>
          <w:sz w:val="16"/>
          <w:szCs w:val="16"/>
          <w:vertAlign w:val="superscript"/>
        </w:rPr>
        <w:t xml:space="preserve">a </w:t>
      </w:r>
      <w:r w:rsidRPr="00A2455B">
        <w:rPr>
          <w:rFonts w:ascii="Times New Roman" w:hAnsi="Times New Roman" w:cs="Times New Roman"/>
          <w:sz w:val="16"/>
          <w:szCs w:val="16"/>
        </w:rPr>
        <w:t>Universitas Negeri Surabaya, Doctoral Program in Mathematics Education, Surabaya, Indonesia</w:t>
      </w:r>
    </w:p>
    <w:p w:rsidR="006F0015" w:rsidRPr="00A2455B" w:rsidRDefault="006F0015" w:rsidP="006F0015">
      <w:pPr>
        <w:jc w:val="center"/>
        <w:rPr>
          <w:rFonts w:ascii="Times New Roman" w:hAnsi="Times New Roman" w:cs="Times New Roman"/>
          <w:sz w:val="16"/>
          <w:szCs w:val="16"/>
        </w:rPr>
      </w:pPr>
      <w:r w:rsidRPr="00A2455B">
        <w:rPr>
          <w:rFonts w:ascii="Times New Roman" w:hAnsi="Times New Roman" w:cs="Times New Roman"/>
          <w:sz w:val="16"/>
          <w:szCs w:val="16"/>
          <w:vertAlign w:val="superscript"/>
        </w:rPr>
        <w:t xml:space="preserve">b </w:t>
      </w:r>
      <w:r w:rsidRPr="00A2455B">
        <w:rPr>
          <w:rFonts w:ascii="Times New Roman" w:hAnsi="Times New Roman" w:cs="Times New Roman"/>
          <w:sz w:val="16"/>
          <w:szCs w:val="16"/>
        </w:rPr>
        <w:t>Universitas Negeri Surabaya, Department of Mathematics Education, Surabaya, Indonesia</w:t>
      </w:r>
    </w:p>
    <w:p w:rsidR="006F0015" w:rsidRPr="00A2455B" w:rsidRDefault="006F0015" w:rsidP="006F0015">
      <w:pPr>
        <w:jc w:val="center"/>
        <w:rPr>
          <w:rFonts w:ascii="Times New Roman" w:hAnsi="Times New Roman" w:cs="Times New Roman"/>
          <w:sz w:val="16"/>
          <w:szCs w:val="16"/>
        </w:rPr>
      </w:pPr>
      <w:r w:rsidRPr="00A2455B">
        <w:rPr>
          <w:rFonts w:ascii="Times New Roman" w:hAnsi="Times New Roman" w:cs="Times New Roman"/>
          <w:sz w:val="16"/>
          <w:szCs w:val="16"/>
          <w:vertAlign w:val="superscript"/>
        </w:rPr>
        <w:t xml:space="preserve">c </w:t>
      </w:r>
      <w:r w:rsidRPr="00A2455B">
        <w:rPr>
          <w:rFonts w:ascii="Times New Roman" w:hAnsi="Times New Roman" w:cs="Times New Roman"/>
          <w:sz w:val="16"/>
          <w:szCs w:val="16"/>
        </w:rPr>
        <w:t>Universitas Singaperbangsa Karawang, Department of Mathematics Education, Karawang, Indonesia</w:t>
      </w:r>
    </w:p>
    <w:p w:rsidR="006F0015" w:rsidRPr="00A2455B" w:rsidRDefault="006F0015" w:rsidP="006F0015">
      <w:pPr>
        <w:jc w:val="center"/>
        <w:rPr>
          <w:rFonts w:ascii="Times New Roman" w:hAnsi="Times New Roman" w:cs="Times New Roman"/>
          <w:sz w:val="16"/>
          <w:szCs w:val="16"/>
        </w:rPr>
      </w:pPr>
      <w:r w:rsidRPr="00A2455B">
        <w:rPr>
          <w:rFonts w:ascii="Times New Roman" w:hAnsi="Times New Roman" w:cs="Times New Roman"/>
          <w:sz w:val="16"/>
          <w:szCs w:val="16"/>
          <w:vertAlign w:val="superscript"/>
        </w:rPr>
        <w:t xml:space="preserve">d </w:t>
      </w:r>
      <w:r w:rsidRPr="00A2455B">
        <w:rPr>
          <w:rFonts w:ascii="Times New Roman" w:hAnsi="Times New Roman" w:cs="Times New Roman"/>
          <w:sz w:val="16"/>
          <w:szCs w:val="16"/>
        </w:rPr>
        <w:t>Dankook University, Graduate School of Mathematics Education, Yongin, South Korea</w:t>
      </w:r>
    </w:p>
    <w:p w:rsidR="006F0015" w:rsidRPr="00A2455B" w:rsidRDefault="006F0015" w:rsidP="006F0015">
      <w:pPr>
        <w:widowControl w:val="0"/>
        <w:jc w:val="center"/>
        <w:rPr>
          <w:rFonts w:ascii="Times New Roman" w:hAnsi="Times New Roman" w:cs="Times New Roman"/>
          <w:sz w:val="16"/>
          <w:szCs w:val="16"/>
        </w:rPr>
      </w:pPr>
      <w:r w:rsidRPr="00A2455B">
        <w:rPr>
          <w:rFonts w:ascii="Times New Roman" w:eastAsia="Times New Roman" w:hAnsi="Times New Roman" w:cs="Times New Roman"/>
          <w:sz w:val="16"/>
          <w:szCs w:val="16"/>
          <w:vertAlign w:val="superscript"/>
          <w:lang w:eastAsia="tr-TR"/>
        </w:rPr>
        <w:t xml:space="preserve">e </w:t>
      </w:r>
      <w:r w:rsidRPr="00A2455B">
        <w:rPr>
          <w:rFonts w:ascii="Times New Roman" w:eastAsia="Times New Roman" w:hAnsi="Times New Roman" w:cs="Times New Roman"/>
          <w:sz w:val="16"/>
          <w:szCs w:val="16"/>
          <w:lang w:eastAsia="tr-TR"/>
        </w:rPr>
        <w:t>Department of Mathematics Education, Akenten Appiah Menka University of Skills Training and Entrepreneurial Development, Kumasi, Ghana</w:t>
      </w:r>
    </w:p>
    <w:bookmarkEnd w:id="2"/>
    <w:p w:rsidR="235DF6B6" w:rsidRPr="000E6175" w:rsidRDefault="235DF6B6" w:rsidP="235DF6B6">
      <w:pPr>
        <w:jc w:val="center"/>
        <w:rPr>
          <w:rFonts w:ascii="Times New Roman" w:eastAsia="Times New Roman" w:hAnsi="Times New Roman" w:cs="Times New Roman"/>
        </w:rPr>
      </w:pPr>
    </w:p>
    <w:p w:rsidR="235DF6B6" w:rsidRPr="00FF5DA5" w:rsidRDefault="235DF6B6" w:rsidP="00351392">
      <w:pPr>
        <w:pStyle w:val="Sectiontitle"/>
        <w:rPr>
          <w:sz w:val="22"/>
          <w:szCs w:val="22"/>
        </w:rPr>
      </w:pPr>
      <w:r w:rsidRPr="00FF5DA5">
        <w:t>ABSTRACT</w:t>
      </w:r>
    </w:p>
    <w:p w:rsidR="235DF6B6" w:rsidRPr="000A0325" w:rsidRDefault="00C213CF" w:rsidP="00C213CF">
      <w:pPr>
        <w:ind w:firstLine="709"/>
        <w:jc w:val="both"/>
      </w:pPr>
      <w:r w:rsidRPr="00A2455B">
        <w:rPr>
          <w:rFonts w:ascii="Times New Roman" w:hAnsi="Times New Roman" w:cs="Times New Roman"/>
          <w:b/>
          <w:bCs/>
          <w:sz w:val="20"/>
          <w:szCs w:val="20"/>
        </w:rPr>
        <w:t>Background:</w:t>
      </w:r>
      <w:r w:rsidRPr="00A2455B">
        <w:rPr>
          <w:rFonts w:ascii="Times New Roman" w:hAnsi="Times New Roman" w:cs="Times New Roman"/>
          <w:sz w:val="20"/>
          <w:szCs w:val="20"/>
        </w:rPr>
        <w:t xml:space="preserve"> Assessing prerequisite algebra skills among secondary school students is an essential part of learning to achieve success in formal algebraic classes. </w:t>
      </w:r>
      <w:r w:rsidRPr="00A2455B">
        <w:rPr>
          <w:rFonts w:ascii="Times New Roman" w:hAnsi="Times New Roman" w:cs="Times New Roman"/>
          <w:b/>
          <w:bCs/>
          <w:sz w:val="20"/>
          <w:szCs w:val="20"/>
        </w:rPr>
        <w:t>Objectives:</w:t>
      </w:r>
      <w:r w:rsidRPr="00A2455B">
        <w:rPr>
          <w:rFonts w:ascii="Times New Roman" w:hAnsi="Times New Roman" w:cs="Times New Roman"/>
          <w:sz w:val="20"/>
          <w:szCs w:val="20"/>
        </w:rPr>
        <w:t xml:space="preserve"> Therefore, this research aims to develop prerequisite algebra skills (PAS) instrument in the context of early algebra for seventh grade. </w:t>
      </w:r>
      <w:r w:rsidRPr="00A2455B">
        <w:rPr>
          <w:rFonts w:ascii="Times New Roman" w:hAnsi="Times New Roman" w:cs="Times New Roman"/>
          <w:b/>
          <w:bCs/>
          <w:sz w:val="20"/>
          <w:szCs w:val="20"/>
        </w:rPr>
        <w:t>Design:</w:t>
      </w:r>
      <w:r w:rsidRPr="00A2455B">
        <w:rPr>
          <w:rFonts w:ascii="Times New Roman" w:hAnsi="Times New Roman" w:cs="Times New Roman"/>
          <w:sz w:val="20"/>
          <w:szCs w:val="20"/>
        </w:rPr>
        <w:t xml:space="preserve"> </w:t>
      </w:r>
      <w:r w:rsidRPr="00A2455B">
        <w:rPr>
          <w:rFonts w:ascii="Times New Roman" w:hAnsi="Times New Roman" w:cs="Times New Roman"/>
          <w:sz w:val="20"/>
          <w:szCs w:val="20"/>
          <w:shd w:val="clear" w:color="auto" w:fill="FFFFFF"/>
        </w:rPr>
        <w:t xml:space="preserve">It was conducted </w:t>
      </w:r>
      <w:r w:rsidRPr="00A2455B">
        <w:rPr>
          <w:rFonts w:ascii="Times New Roman" w:hAnsi="Times New Roman" w:cs="Times New Roman"/>
          <w:sz w:val="20"/>
          <w:szCs w:val="20"/>
        </w:rPr>
        <w:t xml:space="preserve">in </w:t>
      </w:r>
      <w:r w:rsidR="00780E6D">
        <w:rPr>
          <w:rFonts w:ascii="Times New Roman" w:hAnsi="Times New Roman" w:cs="Times New Roman"/>
          <w:sz w:val="20"/>
          <w:szCs w:val="20"/>
        </w:rPr>
        <w:t xml:space="preserve">quantitative </w:t>
      </w:r>
      <w:r w:rsidRPr="00A2455B">
        <w:rPr>
          <w:rFonts w:ascii="Times New Roman" w:hAnsi="Times New Roman" w:cs="Times New Roman"/>
          <w:sz w:val="20"/>
          <w:szCs w:val="20"/>
        </w:rPr>
        <w:t xml:space="preserve">descriptive and </w:t>
      </w:r>
      <w:r w:rsidRPr="00A2455B">
        <w:rPr>
          <w:rFonts w:ascii="Times New Roman" w:hAnsi="Times New Roman" w:cs="Times New Roman"/>
          <w:sz w:val="20"/>
          <w:szCs w:val="20"/>
          <w:shd w:val="clear" w:color="auto" w:fill="FFFFFF"/>
        </w:rPr>
        <w:t>cross-sectional design.</w:t>
      </w:r>
      <w:r w:rsidRPr="00A2455B">
        <w:rPr>
          <w:rFonts w:ascii="Times New Roman" w:hAnsi="Times New Roman" w:cs="Times New Roman"/>
          <w:sz w:val="20"/>
          <w:szCs w:val="20"/>
        </w:rPr>
        <w:t xml:space="preserve"> The PAS instrument developed was in the form of a multiple-choice questions. </w:t>
      </w:r>
      <w:r w:rsidRPr="00A2455B">
        <w:rPr>
          <w:rFonts w:ascii="Times New Roman" w:hAnsi="Times New Roman" w:cs="Times New Roman"/>
          <w:b/>
          <w:bCs/>
          <w:sz w:val="20"/>
          <w:szCs w:val="20"/>
        </w:rPr>
        <w:t>Participants:</w:t>
      </w:r>
      <w:r w:rsidRPr="00A2455B">
        <w:rPr>
          <w:rFonts w:ascii="Times New Roman" w:hAnsi="Times New Roman" w:cs="Times New Roman"/>
          <w:sz w:val="20"/>
          <w:szCs w:val="20"/>
        </w:rPr>
        <w:t xml:space="preserve"> Three experts were selected and 85 Grades 7 students in West java Indonesia were participated to check the psychometric evidence. </w:t>
      </w:r>
      <w:r w:rsidRPr="00A2455B">
        <w:rPr>
          <w:rFonts w:ascii="Times New Roman" w:hAnsi="Times New Roman" w:cs="Times New Roman"/>
          <w:b/>
          <w:bCs/>
          <w:sz w:val="20"/>
          <w:szCs w:val="20"/>
        </w:rPr>
        <w:t>Data Collection and analysis:</w:t>
      </w:r>
      <w:r w:rsidRPr="00A2455B">
        <w:rPr>
          <w:rFonts w:ascii="Times New Roman" w:hAnsi="Times New Roman" w:cs="Times New Roman"/>
          <w:sz w:val="20"/>
          <w:szCs w:val="20"/>
        </w:rPr>
        <w:t xml:space="preserve"> 3 experts filled an assessment sheet to assess content validity and inter-rater reliability, which was analyzed using a content validity index (CVI) and Kappa coefficient (</w:t>
      </w:r>
      <w:r w:rsidRPr="00A2455B">
        <w:rPr>
          <w:rFonts w:ascii="Times New Roman" w:eastAsiaTheme="minorEastAsia" w:hAnsi="Times New Roman" w:cs="Times New Roman"/>
          <w:sz w:val="20"/>
          <w:szCs w:val="20"/>
          <w:lang w:val="en-US"/>
        </w:rPr>
        <w:t>κ</w:t>
      </w:r>
      <w:r w:rsidRPr="00A2455B">
        <w:rPr>
          <w:rFonts w:ascii="Times New Roman" w:hAnsi="Times New Roman" w:cs="Times New Roman"/>
          <w:sz w:val="20"/>
          <w:szCs w:val="20"/>
        </w:rPr>
        <w:t xml:space="preserve">). The construct validity and reliability were examined using the Point-Biserial correlation and </w:t>
      </w:r>
      <w:r w:rsidRPr="00A2455B">
        <w:rPr>
          <w:rFonts w:ascii="Times New Roman" w:eastAsia="Times New Roman" w:hAnsi="Times New Roman" w:cs="Times New Roman"/>
          <w:color w:val="000000"/>
          <w:sz w:val="20"/>
          <w:szCs w:val="20"/>
          <w:lang w:eastAsia="en-ID"/>
        </w:rPr>
        <w:t>Kuder-Richardson's 20</w:t>
      </w:r>
      <w:r w:rsidRPr="00A2455B">
        <w:rPr>
          <w:rFonts w:ascii="Times New Roman" w:hAnsi="Times New Roman" w:cs="Times New Roman"/>
          <w:sz w:val="20"/>
          <w:szCs w:val="20"/>
        </w:rPr>
        <w:t xml:space="preserve">. </w:t>
      </w:r>
      <w:r w:rsidRPr="00A2455B">
        <w:rPr>
          <w:rFonts w:ascii="Times New Roman" w:hAnsi="Times New Roman" w:cs="Times New Roman"/>
          <w:b/>
          <w:bCs/>
          <w:sz w:val="20"/>
          <w:szCs w:val="20"/>
        </w:rPr>
        <w:t>Results:</w:t>
      </w:r>
      <w:r w:rsidRPr="00A2455B">
        <w:rPr>
          <w:rFonts w:ascii="Times New Roman" w:hAnsi="Times New Roman" w:cs="Times New Roman"/>
          <w:sz w:val="20"/>
          <w:szCs w:val="20"/>
        </w:rPr>
        <w:t xml:space="preserve"> The result of content validity revealed that </w:t>
      </w:r>
      <w:r w:rsidRPr="00A2455B">
        <w:rPr>
          <w:rFonts w:ascii="Times New Roman" w:hAnsi="Times New Roman"/>
          <w:sz w:val="20"/>
          <w:szCs w:val="20"/>
          <w:lang w:val="en-US"/>
        </w:rPr>
        <w:t xml:space="preserve">overall instrument evaluation based on the dimensions substance and construction </w:t>
      </w:r>
      <w:r w:rsidRPr="00A2455B">
        <w:rPr>
          <w:rFonts w:ascii="Times New Roman" w:hAnsi="Times New Roman" w:cs="Times New Roman"/>
          <w:sz w:val="20"/>
          <w:szCs w:val="20"/>
        </w:rPr>
        <w:t xml:space="preserve">were valid and reliable. The construct of 23 items indicated valid with various difficulty levels and acceptable discrimination value. The developed instrument was considered reliable based on </w:t>
      </w:r>
      <w:r w:rsidRPr="00A2455B">
        <w:rPr>
          <w:rFonts w:ascii="Times New Roman" w:eastAsia="Times New Roman" w:hAnsi="Times New Roman" w:cs="Times New Roman"/>
          <w:color w:val="000000"/>
          <w:sz w:val="20"/>
          <w:szCs w:val="20"/>
          <w:lang w:eastAsia="en-ID"/>
        </w:rPr>
        <w:t>Kuder-Richardson's 20</w:t>
      </w:r>
      <w:r w:rsidRPr="00A2455B">
        <w:rPr>
          <w:rFonts w:ascii="Times New Roman" w:hAnsi="Times New Roman" w:cs="Times New Roman"/>
          <w:sz w:val="20"/>
          <w:szCs w:val="20"/>
        </w:rPr>
        <w:t xml:space="preserve"> value of 0.73. These </w:t>
      </w:r>
      <w:r w:rsidRPr="00A2455B">
        <w:rPr>
          <w:rFonts w:ascii="Times New Roman" w:hAnsi="Times New Roman" w:cs="Times New Roman"/>
          <w:sz w:val="20"/>
          <w:szCs w:val="20"/>
          <w:shd w:val="clear" w:color="auto" w:fill="FFFFFF"/>
        </w:rPr>
        <w:t xml:space="preserve">results indicate that it is recommended </w:t>
      </w:r>
      <w:r w:rsidRPr="00A2455B">
        <w:rPr>
          <w:rFonts w:ascii="Times New Roman" w:hAnsi="Times New Roman" w:cs="Times New Roman"/>
          <w:sz w:val="20"/>
          <w:szCs w:val="20"/>
        </w:rPr>
        <w:t xml:space="preserve">to be used, </w:t>
      </w:r>
      <w:r w:rsidRPr="00A2455B">
        <w:rPr>
          <w:rFonts w:ascii="Times New Roman" w:hAnsi="Times New Roman" w:cs="Times New Roman"/>
          <w:sz w:val="20"/>
          <w:szCs w:val="20"/>
          <w:shd w:val="clear" w:color="auto" w:fill="FFFFFF"/>
        </w:rPr>
        <w:t xml:space="preserve">as it is </w:t>
      </w:r>
      <w:r w:rsidRPr="00A2455B">
        <w:rPr>
          <w:rFonts w:ascii="Times New Roman" w:hAnsi="Times New Roman" w:cs="Times New Roman"/>
          <w:sz w:val="20"/>
          <w:szCs w:val="20"/>
        </w:rPr>
        <w:t xml:space="preserve">relevant, fast </w:t>
      </w:r>
      <w:r w:rsidRPr="00A2455B">
        <w:rPr>
          <w:rFonts w:ascii="Times New Roman" w:hAnsi="Times New Roman" w:cs="Times New Roman"/>
          <w:sz w:val="20"/>
          <w:szCs w:val="20"/>
          <w:shd w:val="clear" w:color="auto" w:fill="FFFFFF"/>
        </w:rPr>
        <w:t xml:space="preserve">and easy to </w:t>
      </w:r>
      <w:r w:rsidRPr="00A2455B">
        <w:rPr>
          <w:rFonts w:ascii="Times New Roman" w:hAnsi="Times New Roman" w:cs="Times New Roman"/>
          <w:sz w:val="20"/>
          <w:szCs w:val="20"/>
        </w:rPr>
        <w:t xml:space="preserve">manage. </w:t>
      </w:r>
      <w:r w:rsidRPr="00A2455B">
        <w:rPr>
          <w:rFonts w:ascii="Times New Roman" w:hAnsi="Times New Roman" w:cs="Times New Roman"/>
          <w:b/>
          <w:bCs/>
          <w:sz w:val="20"/>
          <w:szCs w:val="20"/>
        </w:rPr>
        <w:t>Conclusions:</w:t>
      </w:r>
      <w:r w:rsidRPr="00A2455B">
        <w:rPr>
          <w:rFonts w:ascii="Times New Roman" w:hAnsi="Times New Roman" w:cs="Times New Roman"/>
          <w:sz w:val="20"/>
          <w:szCs w:val="20"/>
        </w:rPr>
        <w:t xml:space="preserve"> The recommendation for improvement is emphasized in the language clarity aspect. </w:t>
      </w:r>
      <w:r w:rsidRPr="00A2455B">
        <w:rPr>
          <w:rFonts w:ascii="Times New Roman" w:hAnsi="Times New Roman" w:cs="Times New Roman"/>
          <w:sz w:val="20"/>
          <w:szCs w:val="20"/>
          <w:shd w:val="clear" w:color="auto" w:fill="FFFFFF"/>
        </w:rPr>
        <w:t xml:space="preserve">The future study is </w:t>
      </w:r>
      <w:r w:rsidRPr="00A2455B">
        <w:rPr>
          <w:rFonts w:ascii="Times New Roman" w:hAnsi="Times New Roman" w:cs="Times New Roman"/>
          <w:sz w:val="20"/>
          <w:szCs w:val="20"/>
        </w:rPr>
        <w:t xml:space="preserve">also </w:t>
      </w:r>
      <w:r w:rsidRPr="00A2455B">
        <w:rPr>
          <w:rFonts w:ascii="Times New Roman" w:hAnsi="Times New Roman" w:cs="Times New Roman"/>
          <w:sz w:val="20"/>
          <w:szCs w:val="20"/>
          <w:shd w:val="clear" w:color="auto" w:fill="FFFFFF"/>
        </w:rPr>
        <w:t xml:space="preserve">widely open </w:t>
      </w:r>
      <w:r w:rsidRPr="00A2455B">
        <w:rPr>
          <w:rFonts w:ascii="Times New Roman" w:hAnsi="Times New Roman" w:cs="Times New Roman"/>
          <w:sz w:val="20"/>
          <w:szCs w:val="20"/>
        </w:rPr>
        <w:t xml:space="preserve">about the provision of </w:t>
      </w:r>
      <w:r w:rsidRPr="00A2455B">
        <w:rPr>
          <w:rFonts w:ascii="Times New Roman" w:hAnsi="Times New Roman" w:cs="Times New Roman"/>
          <w:sz w:val="20"/>
          <w:szCs w:val="20"/>
          <w:shd w:val="clear" w:color="auto" w:fill="FFFFFF"/>
        </w:rPr>
        <w:t>the test in an online-based format.</w:t>
      </w:r>
    </w:p>
    <w:p w:rsidR="235DF6B6" w:rsidRDefault="235DF6B6" w:rsidP="00351392">
      <w:pPr>
        <w:pStyle w:val="Keywords"/>
      </w:pPr>
      <w:r w:rsidRPr="235DF6B6">
        <w:rPr>
          <w:b/>
        </w:rPr>
        <w:t>Keywords</w:t>
      </w:r>
      <w:r w:rsidRPr="235DF6B6">
        <w:t xml:space="preserve">: </w:t>
      </w:r>
      <w:r w:rsidR="00211D9A">
        <w:t>early</w:t>
      </w:r>
      <w:r w:rsidR="00211D9A" w:rsidRPr="0081705B">
        <w:t xml:space="preserve"> algebra; prerequisite algebra; reliability; seventh grade; validity</w:t>
      </w:r>
      <w:r w:rsidR="00211D9A">
        <w:t>.</w:t>
      </w:r>
      <w:r w:rsidRPr="235DF6B6">
        <w:t xml:space="preserve"> </w:t>
      </w:r>
    </w:p>
    <w:p w:rsidR="235DF6B6" w:rsidRPr="00C72106" w:rsidRDefault="235DF6B6" w:rsidP="235DF6B6">
      <w:pPr>
        <w:jc w:val="center"/>
        <w:rPr>
          <w:rFonts w:ascii="Times New Roman" w:eastAsia="Times New Roman" w:hAnsi="Times New Roman" w:cs="Times New Roman"/>
          <w:b/>
          <w:bCs/>
          <w:sz w:val="20"/>
          <w:szCs w:val="20"/>
        </w:rPr>
      </w:pPr>
    </w:p>
    <w:p w:rsidR="0083780D" w:rsidRDefault="0083780D" w:rsidP="0083780D">
      <w:pPr>
        <w:jc w:val="center"/>
        <w:rPr>
          <w:rFonts w:ascii="Times New Roman" w:hAnsi="Times New Roman" w:cs="Times New Roman"/>
          <w:b/>
          <w:bCs/>
          <w:sz w:val="20"/>
          <w:szCs w:val="20"/>
        </w:rPr>
      </w:pPr>
    </w:p>
    <w:p w:rsidR="0083780D" w:rsidRPr="00A24D4B" w:rsidRDefault="0083780D" w:rsidP="0083780D">
      <w:pPr>
        <w:jc w:val="center"/>
        <w:rPr>
          <w:rFonts w:ascii="Times New Roman" w:hAnsi="Times New Roman" w:cs="Times New Roman"/>
          <w:b/>
          <w:bCs/>
          <w:sz w:val="20"/>
          <w:szCs w:val="20"/>
        </w:rPr>
      </w:pPr>
      <w:r w:rsidRPr="00A24D4B">
        <w:rPr>
          <w:rFonts w:ascii="Times New Roman" w:hAnsi="Times New Roman" w:cs="Times New Roman"/>
          <w:b/>
          <w:bCs/>
          <w:sz w:val="20"/>
          <w:szCs w:val="20"/>
        </w:rPr>
        <w:lastRenderedPageBreak/>
        <w:t>Desenvolvendo e Relatando Evidências Psicométricas do Instrumento de Habilidades Pré-requisito em Álgebra</w:t>
      </w:r>
    </w:p>
    <w:p w:rsidR="235DF6B6" w:rsidRPr="00C72106" w:rsidRDefault="235DF6B6">
      <w:pPr>
        <w:rPr>
          <w:rFonts w:ascii="Times New Roman" w:hAnsi="Times New Roman" w:cs="Times New Roman"/>
          <w:sz w:val="22"/>
          <w:szCs w:val="22"/>
        </w:rPr>
      </w:pPr>
    </w:p>
    <w:p w:rsidR="235DF6B6" w:rsidRPr="00FF5DA5" w:rsidRDefault="235DF6B6" w:rsidP="00351392">
      <w:pPr>
        <w:pStyle w:val="Sectiontitle"/>
        <w:rPr>
          <w:sz w:val="22"/>
          <w:szCs w:val="22"/>
        </w:rPr>
      </w:pPr>
      <w:r w:rsidRPr="00FF5DA5">
        <w:t>RESUMO</w:t>
      </w:r>
    </w:p>
    <w:p w:rsidR="235DF6B6" w:rsidRPr="00351392" w:rsidRDefault="00F3725E" w:rsidP="00351392">
      <w:pPr>
        <w:pStyle w:val="Resumo"/>
      </w:pPr>
      <w:r w:rsidRPr="00CC098E">
        <w:rPr>
          <w:b/>
          <w:bCs/>
        </w:rPr>
        <w:t>Contexto:</w:t>
      </w:r>
      <w:r w:rsidRPr="00D86595">
        <w:t xml:space="preserve"> </w:t>
      </w:r>
      <w:r w:rsidRPr="0017299C">
        <w:t>Avaliar as habilidades pré-requisito em álgebra entre estudantes do ensino secundário é uma parte essencial da aprendizagem para alcançar sucesso em aulas formais de álgebra</w:t>
      </w:r>
      <w:r w:rsidRPr="00D86595">
        <w:t xml:space="preserve">. </w:t>
      </w:r>
      <w:r w:rsidRPr="00CC098E">
        <w:rPr>
          <w:b/>
          <w:bCs/>
        </w:rPr>
        <w:t>Objetivos:</w:t>
      </w:r>
      <w:r w:rsidRPr="00D86595">
        <w:t xml:space="preserve"> Portanto, esta pesquisa tem como objetivo desenvolver um instrumento de habilidades pré-requisito em álgebra (PAS) no contexto da álgebra precoce para o sétimo ano. </w:t>
      </w:r>
      <w:r w:rsidRPr="00CC098E">
        <w:rPr>
          <w:b/>
          <w:bCs/>
        </w:rPr>
        <w:t>Design:</w:t>
      </w:r>
      <w:r w:rsidRPr="00D86595">
        <w:t xml:space="preserve"> Foi conduzido em um desenho </w:t>
      </w:r>
      <w:r w:rsidR="006D78C0">
        <w:t xml:space="preserve">quantitavo </w:t>
      </w:r>
      <w:r w:rsidRPr="00D86595">
        <w:t xml:space="preserve">descritivo e transversal. O instrumento PAS desenvolvido foi na forma de questões de múltipla escolha. </w:t>
      </w:r>
      <w:r w:rsidRPr="00CC098E">
        <w:rPr>
          <w:b/>
          <w:bCs/>
        </w:rPr>
        <w:t>Participantes:</w:t>
      </w:r>
      <w:r w:rsidRPr="00D86595">
        <w:t xml:space="preserve"> Três especialistas foram selecionados e 85 estudantes do sétimo ano na região de Java Ocidental, na Indonésia, participaram para verificar as evidências psicométricas. </w:t>
      </w:r>
      <w:r w:rsidRPr="00E824CA">
        <w:rPr>
          <w:b/>
          <w:bCs/>
        </w:rPr>
        <w:t>Coleta e análise de dados:</w:t>
      </w:r>
      <w:r w:rsidRPr="00D86595">
        <w:t xml:space="preserve"> Três especialistas preencheram uma folha de avaliação para avaliar a validade de conteúdo e confiabilidade entre avaliadores, que foi analisada usando um índice de validade de conteúdo (IVC) e coeficiente Kappa (κ). A validade de construto e confiabilidade foram examinadas usando a correlação ponto-biserial e o Kuder-Richardson's 20. </w:t>
      </w:r>
      <w:r w:rsidRPr="00CC098E">
        <w:rPr>
          <w:b/>
          <w:bCs/>
        </w:rPr>
        <w:t>Resultados:</w:t>
      </w:r>
      <w:r w:rsidRPr="00D86595">
        <w:t xml:space="preserve"> O resultado da validade de conteúdo revelou que a avaliação geral do instrumento com base nas dimensões de substância e construção era válida e confiável. O construto de 23 itens indicou validade com vários níveis de dificuldade e valor de discriminação aceitável. O instrumento desenvolvido foi considerado confiável com base no valor de Kuder-Richardson's 20 de 0,73. Esses resultados indicam que é recomendado o uso, pois é relevante, rápido e fácil de gerenciar. </w:t>
      </w:r>
      <w:r w:rsidRPr="00CC098E">
        <w:rPr>
          <w:b/>
          <w:bCs/>
        </w:rPr>
        <w:t>Conclusões:</w:t>
      </w:r>
      <w:r w:rsidRPr="00D86595">
        <w:t xml:space="preserve"> A recomendação para melhoria é enfatizada no aspecto de clareza da linguagem. O estudo futuro também está amplamente aberto sobre a disponibilização do teste em um formato baseado em linha.</w:t>
      </w:r>
      <w:r w:rsidR="235DF6B6" w:rsidRPr="00351392">
        <w:t xml:space="preserve"> </w:t>
      </w:r>
    </w:p>
    <w:p w:rsidR="235DF6B6" w:rsidRPr="00351392" w:rsidRDefault="235DF6B6" w:rsidP="00351392">
      <w:pPr>
        <w:pStyle w:val="Palavraschave"/>
      </w:pPr>
      <w:r w:rsidRPr="00351392">
        <w:rPr>
          <w:b/>
        </w:rPr>
        <w:t>Palavras-chave</w:t>
      </w:r>
      <w:r w:rsidRPr="00351392">
        <w:t xml:space="preserve">: </w:t>
      </w:r>
      <w:r w:rsidR="00273314" w:rsidRPr="00062035">
        <w:t>álgebra inicial; álgebra pré-requisito; confiabilidade; sétima série; validade</w:t>
      </w:r>
      <w:r w:rsidRPr="00351392">
        <w:t>.</w:t>
      </w:r>
    </w:p>
    <w:p w:rsidR="235DF6B6" w:rsidRPr="00E7156B" w:rsidRDefault="235DF6B6" w:rsidP="235DF6B6">
      <w:pPr>
        <w:ind w:firstLine="709"/>
        <w:rPr>
          <w:rFonts w:ascii="Times New Roman" w:hAnsi="Times New Roman" w:cs="Times New Roman"/>
          <w:sz w:val="22"/>
          <w:szCs w:val="22"/>
          <w:lang w:val="pt-BR"/>
        </w:rPr>
      </w:pPr>
      <w:r w:rsidRPr="00E7156B">
        <w:rPr>
          <w:rFonts w:ascii="Times New Roman" w:eastAsia="Times New Roman" w:hAnsi="Times New Roman" w:cs="Times New Roman"/>
          <w:sz w:val="22"/>
          <w:szCs w:val="22"/>
          <w:lang w:val="pt-BR"/>
        </w:rPr>
        <w:t xml:space="preserve"> </w:t>
      </w:r>
    </w:p>
    <w:p w:rsidR="235DF6B6" w:rsidRPr="00F21529" w:rsidRDefault="235DF6B6" w:rsidP="00E7156B">
      <w:pPr>
        <w:pStyle w:val="Sectiontitle"/>
        <w:rPr>
          <w:sz w:val="22"/>
          <w:szCs w:val="22"/>
        </w:rPr>
      </w:pPr>
      <w:r w:rsidRPr="00F21529">
        <w:t>INTRODUCTION</w:t>
      </w:r>
    </w:p>
    <w:p w:rsidR="00095ED6" w:rsidRPr="00AA4507" w:rsidRDefault="00095ED6" w:rsidP="00C155D2">
      <w:pPr>
        <w:spacing w:after="120"/>
        <w:ind w:firstLine="709"/>
        <w:jc w:val="both"/>
        <w:rPr>
          <w:rFonts w:ascii="Times New Roman" w:hAnsi="Times New Roman" w:cs="Times New Roman"/>
          <w:sz w:val="22"/>
          <w:szCs w:val="22"/>
        </w:rPr>
      </w:pPr>
      <w:r w:rsidRPr="00AA4507">
        <w:rPr>
          <w:rFonts w:ascii="Times New Roman" w:hAnsi="Times New Roman" w:cs="Times New Roman"/>
          <w:sz w:val="22"/>
          <w:szCs w:val="22"/>
        </w:rPr>
        <w:t xml:space="preserve">Algebra is a branch of mathematics that deals with letters and symbols, where rules are typically used to manipulate these letters and symbols (Khalid et al., 2020). In practice, algebra is a collection of rules for translating words into mathematical symbolic notation, rules for formulating mathematical statements using symbolic notation, and rules for rewriting mathematical statements (The Gale Encyclopedia of Science, 2018). Algebra provides mathematical tools for representing and analyzing quantitative relationships, modeling situations, and solving problems in any mathematical domain (Knuth et al., 2016). Its characteristic feature is the use of symbols to solve problems (NCTM, 2000). Nathan &amp; Koedinger (2000b) state that algebra has several interconnected aspects. Firstly, algebra is often seen as a generalization of arithmetic, including the use of symbolic letters as references to unknown </w:t>
      </w:r>
      <w:r w:rsidRPr="00AA4507">
        <w:rPr>
          <w:rFonts w:ascii="Times New Roman" w:hAnsi="Times New Roman" w:cs="Times New Roman"/>
          <w:sz w:val="22"/>
          <w:szCs w:val="22"/>
        </w:rPr>
        <w:lastRenderedPageBreak/>
        <w:t>quantities and generalizations of arithmetic operations applied to letters. Secondly, algebra refers to the use of formal mathematical structures to represent relationships and includes procedures that operate on those structures. Thirdly, algebra can be defined as a formal means of describing relationships between variables.</w:t>
      </w:r>
    </w:p>
    <w:p w:rsidR="00095ED6" w:rsidRPr="00AA4507" w:rsidRDefault="00095ED6" w:rsidP="00C155D2">
      <w:pPr>
        <w:spacing w:after="120"/>
        <w:ind w:firstLine="709"/>
        <w:jc w:val="both"/>
        <w:rPr>
          <w:rFonts w:ascii="Times New Roman" w:hAnsi="Times New Roman" w:cs="Times New Roman"/>
          <w:sz w:val="22"/>
          <w:szCs w:val="22"/>
        </w:rPr>
      </w:pPr>
      <w:r w:rsidRPr="00AA4507">
        <w:rPr>
          <w:rFonts w:ascii="Times New Roman" w:hAnsi="Times New Roman" w:cs="Times New Roman"/>
          <w:sz w:val="22"/>
          <w:szCs w:val="22"/>
        </w:rPr>
        <w:t>Algebra has been recognized as a crucial milestone in students' mathematics learning as it can assist students in critical, systematic, logical, analytical, creative, and collaborative thinking (Wang, 2015; Sugiarti &amp; Retnawati, 2018). The skills learned in algebra are based on the idea that an equation can be manipulated by performing the same operation on both sides to form another equation with the same value but written differently (Siew et al., 2016). Furthermore, learning algebra can develop a strong conceptual understanding of numbers, symbols, and procedures to enhance reasoning about unknown quantities and general relationships, modeling situations and abstract relationships with symbols and solution methods imbued with meaning, and working with various forms of representation, including equations, tables, diagrams, and verbal relationships (Nathan &amp; Koedinger, 2000). Therefore, algebra is considered an essential domain for secondary school students because understanding algebraic concepts is the key to success in learning subsequent mathematics topics (Rakes et al., 2010</w:t>
      </w:r>
      <w:r w:rsidRPr="00AA4507">
        <w:rPr>
          <w:rFonts w:ascii="Times New Roman" w:hAnsi="Times New Roman" w:cs="Times New Roman"/>
          <w:color w:val="FF0000"/>
          <w:sz w:val="22"/>
          <w:szCs w:val="22"/>
        </w:rPr>
        <w:t xml:space="preserve">; </w:t>
      </w:r>
      <w:r w:rsidRPr="00AA4507">
        <w:rPr>
          <w:rFonts w:ascii="Times New Roman" w:hAnsi="Times New Roman" w:cs="Times New Roman"/>
          <w:sz w:val="22"/>
          <w:szCs w:val="22"/>
        </w:rPr>
        <w:t>Star et al., 2015a).</w:t>
      </w:r>
    </w:p>
    <w:p w:rsidR="00095ED6" w:rsidRPr="00AA4507" w:rsidRDefault="00095ED6" w:rsidP="00C155D2">
      <w:pPr>
        <w:spacing w:after="120"/>
        <w:ind w:firstLine="709"/>
        <w:jc w:val="both"/>
        <w:rPr>
          <w:rFonts w:ascii="Times New Roman" w:hAnsi="Times New Roman" w:cs="Times New Roman"/>
          <w:sz w:val="22"/>
          <w:szCs w:val="22"/>
        </w:rPr>
      </w:pPr>
      <w:r w:rsidRPr="00AA4507">
        <w:rPr>
          <w:rFonts w:ascii="Times New Roman" w:hAnsi="Times New Roman" w:cs="Times New Roman"/>
          <w:sz w:val="22"/>
          <w:szCs w:val="22"/>
        </w:rPr>
        <w:t xml:space="preserve">Despite the importance and attention given to algebra, most middle school students struggle and do not succeed in developing a deep understanding of this mathematical domain, particularly the transition from arithmetic to algebra, where arithmetic in elementary grades is followed by algebra in middle school (Barbieri &amp; Booth, 2016; Knuth et al., 2016; Star et al., 2015b). Even in countries with high national mathematics achievements according to TIMSS 2011, students have particular difficulties with algebra compared to other mathematical domains (Mullis et al., 2012). In Indonesia, many middle school students struggle to understand algebraic expressions, apply arithmetic operations in numeric and algebraic expressions (including using associative, commutative, distributive, and inverse properties), comprehend the meaning of the equals sign, and understand variables (Jupri et al., 2014). Sugiarti &amp; Retnawati (2019) state that middle school students struggle with algebra concepts and principles. Regarding algebra concepts, students have difficulty in determining and defining variables and constants and do not understand the concept of algebraic division. Regarding algebra principles, students have difficulty in addition, reduction, multiplication, simplifying algebraic forms, and solving algebraic word problems. Additionally, Pramesti &amp; Retnawati (2019) </w:t>
      </w:r>
      <w:r>
        <w:rPr>
          <w:rFonts w:ascii="Times New Roman" w:hAnsi="Times New Roman" w:cs="Times New Roman"/>
        </w:rPr>
        <w:t>note that</w:t>
      </w:r>
      <w:r w:rsidRPr="00AA4507">
        <w:rPr>
          <w:rFonts w:ascii="Times New Roman" w:hAnsi="Times New Roman" w:cs="Times New Roman"/>
          <w:sz w:val="22"/>
          <w:szCs w:val="22"/>
        </w:rPr>
        <w:t xml:space="preserve"> three difficulties related to algebra, namely understanding </w:t>
      </w:r>
      <w:r w:rsidRPr="00AA4507">
        <w:rPr>
          <w:rFonts w:ascii="Times New Roman" w:hAnsi="Times New Roman" w:cs="Times New Roman"/>
          <w:sz w:val="22"/>
          <w:szCs w:val="22"/>
        </w:rPr>
        <w:lastRenderedPageBreak/>
        <w:t xml:space="preserve">problems, understanding the meaning of variables, and operating algebraic forms. </w:t>
      </w:r>
    </w:p>
    <w:p w:rsidR="00095ED6" w:rsidRPr="00AA4507" w:rsidRDefault="00095ED6" w:rsidP="00C155D2">
      <w:pPr>
        <w:spacing w:after="120"/>
        <w:ind w:firstLine="709"/>
        <w:jc w:val="both"/>
        <w:rPr>
          <w:rFonts w:ascii="Times New Roman" w:hAnsi="Times New Roman" w:cs="Times New Roman"/>
          <w:sz w:val="22"/>
          <w:szCs w:val="22"/>
        </w:rPr>
      </w:pPr>
      <w:r w:rsidRPr="00AA4507">
        <w:rPr>
          <w:rFonts w:ascii="Times New Roman" w:hAnsi="Times New Roman" w:cs="Times New Roman"/>
          <w:sz w:val="22"/>
          <w:szCs w:val="22"/>
        </w:rPr>
        <w:t>In an international perspective, these statements are in line with the literature review conducted by Bush &amp; Karp (2013), which states that middle school students struggle to understand concepts such as equality signs, variables, algebraic expressions, and algebraic equations. In terms of the equality sign, most research has investigated students' concepts of the equality sign (=) in two ways: as an operator indicating the result of arithmetic operations, and as a relational symbol indicating that both sides of the equality sign are the same and interchangeable (Simsek et al., 2019). In algebra, students must view the equality sign as a relational symbol (i.e., "equals") rather than an operational symbol (i.e., "do something") (Knuth et al., 2005). However, students rarely understand that the equality sign is a relational symbol that functions as a balance with the same total value on both sides (Bush &amp; Karp, 2013; Powell, 2015; Simsek et al., 2019).</w:t>
      </w:r>
    </w:p>
    <w:p w:rsidR="00095ED6" w:rsidRPr="00AA4507" w:rsidRDefault="00095ED6" w:rsidP="00C155D2">
      <w:pPr>
        <w:spacing w:after="120"/>
        <w:ind w:firstLine="709"/>
        <w:jc w:val="both"/>
        <w:rPr>
          <w:rFonts w:ascii="Times New Roman" w:hAnsi="Times New Roman" w:cs="Times New Roman"/>
          <w:sz w:val="22"/>
          <w:szCs w:val="22"/>
        </w:rPr>
      </w:pPr>
      <w:r w:rsidRPr="00AA4507">
        <w:rPr>
          <w:rFonts w:ascii="Times New Roman" w:hAnsi="Times New Roman" w:cs="Times New Roman"/>
          <w:sz w:val="22"/>
          <w:szCs w:val="22"/>
        </w:rPr>
        <w:t xml:space="preserve">In addition, variables are usually represented by literal symbols (e.g., x, y, z) that serve various roles in mathematics, including a means for expressing arithmetic generalizations (e.g., </w:t>
      </w:r>
      <w:r w:rsidRPr="00835813">
        <w:rPr>
          <w:rFonts w:ascii="Times New Roman" w:hAnsi="Times New Roman" w:cs="Times New Roman"/>
          <w:i/>
          <w:iCs/>
          <w:sz w:val="22"/>
          <w:szCs w:val="22"/>
        </w:rPr>
        <w:t>a</w:t>
      </w:r>
      <w:r w:rsidRPr="00AA4507">
        <w:rPr>
          <w:rFonts w:ascii="Times New Roman" w:hAnsi="Times New Roman" w:cs="Times New Roman"/>
          <w:sz w:val="22"/>
          <w:szCs w:val="22"/>
        </w:rPr>
        <w:t xml:space="preserve"> + 0 = </w:t>
      </w:r>
      <w:r w:rsidRPr="00835813">
        <w:rPr>
          <w:rFonts w:ascii="Times New Roman" w:hAnsi="Times New Roman" w:cs="Times New Roman"/>
          <w:i/>
          <w:iCs/>
          <w:sz w:val="22"/>
          <w:szCs w:val="22"/>
        </w:rPr>
        <w:t>a</w:t>
      </w:r>
      <w:r w:rsidRPr="00AA4507">
        <w:rPr>
          <w:rFonts w:ascii="Times New Roman" w:hAnsi="Times New Roman" w:cs="Times New Roman"/>
          <w:sz w:val="22"/>
          <w:szCs w:val="22"/>
        </w:rPr>
        <w:t>), a means for representing an "unknown" number (e.g., 5</w:t>
      </w:r>
      <w:r w:rsidRPr="00835813">
        <w:rPr>
          <w:rFonts w:ascii="Times New Roman" w:hAnsi="Times New Roman" w:cs="Times New Roman"/>
          <w:i/>
          <w:iCs/>
          <w:sz w:val="22"/>
          <w:szCs w:val="22"/>
        </w:rPr>
        <w:t>x</w:t>
      </w:r>
      <w:r w:rsidRPr="00AA4507">
        <w:rPr>
          <w:rFonts w:ascii="Times New Roman" w:hAnsi="Times New Roman" w:cs="Times New Roman"/>
          <w:sz w:val="22"/>
          <w:szCs w:val="22"/>
        </w:rPr>
        <w:t xml:space="preserve"> + 3 = 18), arguments of a function (e.g., </w:t>
      </w:r>
      <w:r w:rsidRPr="00AA4507">
        <w:rPr>
          <w:rFonts w:ascii="Times New Roman" w:hAnsi="Times New Roman" w:cs="Times New Roman"/>
          <w:i/>
          <w:iCs/>
          <w:sz w:val="22"/>
          <w:szCs w:val="22"/>
        </w:rPr>
        <w:t>sin</w:t>
      </w:r>
      <w:r w:rsidRPr="00AA4507">
        <w:rPr>
          <w:rFonts w:ascii="Times New Roman" w:hAnsi="Times New Roman" w:cs="Times New Roman"/>
          <w:sz w:val="22"/>
          <w:szCs w:val="22"/>
        </w:rPr>
        <w:t>(</w:t>
      </w:r>
      <w:r w:rsidRPr="00AA4507">
        <w:rPr>
          <w:rFonts w:ascii="Times New Roman" w:hAnsi="Times New Roman" w:cs="Times New Roman"/>
          <w:i/>
          <w:iCs/>
          <w:sz w:val="22"/>
          <w:szCs w:val="22"/>
        </w:rPr>
        <w:t>x</w:t>
      </w:r>
      <w:r w:rsidRPr="00AA4507">
        <w:rPr>
          <w:rFonts w:ascii="Times New Roman" w:hAnsi="Times New Roman" w:cs="Times New Roman"/>
          <w:sz w:val="22"/>
          <w:szCs w:val="22"/>
        </w:rPr>
        <w:t xml:space="preserve">)), and constants (e.g., </w:t>
      </w:r>
      <w:r w:rsidRPr="00835813">
        <w:rPr>
          <w:rFonts w:ascii="Times New Roman" w:hAnsi="Times New Roman" w:cs="Times New Roman"/>
          <w:i/>
          <w:iCs/>
          <w:sz w:val="22"/>
          <w:szCs w:val="22"/>
        </w:rPr>
        <w:t>d</w:t>
      </w:r>
      <w:r w:rsidRPr="00AA4507">
        <w:rPr>
          <w:rFonts w:ascii="Times New Roman" w:hAnsi="Times New Roman" w:cs="Times New Roman"/>
          <w:sz w:val="22"/>
          <w:szCs w:val="22"/>
        </w:rPr>
        <w:t xml:space="preserve"> = 1/2</w:t>
      </w:r>
      <w:r w:rsidRPr="00835813">
        <w:rPr>
          <w:rFonts w:ascii="Times New Roman" w:hAnsi="Times New Roman" w:cs="Times New Roman"/>
          <w:i/>
          <w:iCs/>
          <w:sz w:val="22"/>
          <w:szCs w:val="22"/>
        </w:rPr>
        <w:t>gt</w:t>
      </w:r>
      <w:r w:rsidRPr="00AA4507">
        <w:rPr>
          <w:rFonts w:ascii="Times New Roman" w:hAnsi="Times New Roman" w:cs="Times New Roman"/>
          <w:sz w:val="22"/>
          <w:szCs w:val="22"/>
        </w:rPr>
        <w:t xml:space="preserve">2 in the formula for the area of a circle, where g is a constant) (McNeil &amp; Weinberg, 2010). However, students struggle to understand literal symbols as variables for interpreting the unknown, numerical generalizations, symbolic problem-solving, and an approach for representing relationships in problem solutions (Knuth et al., 2005; Alvarez &amp; Gómez-Chacón, 2015). Furthermore, the problems of linear algebraic equations in middle school range from arithmetic problems without coefficients and only positive values (e.g., </w:t>
      </w:r>
      <w:r w:rsidRPr="00AA4507">
        <w:rPr>
          <w:rFonts w:ascii="Times New Roman" w:hAnsi="Times New Roman" w:cs="Times New Roman"/>
          <w:i/>
          <w:iCs/>
          <w:sz w:val="22"/>
          <w:szCs w:val="22"/>
        </w:rPr>
        <w:t xml:space="preserve">x </w:t>
      </w:r>
      <w:r w:rsidRPr="00AA4507">
        <w:rPr>
          <w:rFonts w:ascii="Times New Roman" w:hAnsi="Times New Roman" w:cs="Times New Roman"/>
          <w:sz w:val="22"/>
          <w:szCs w:val="22"/>
        </w:rPr>
        <w:t xml:space="preserve">+ 9 = 21) to combinatorial reasoning problems with variables on both sides of the equality sign that include negative numbers (e.g., </w:t>
      </w:r>
      <m:oMath>
        <m:r>
          <w:rPr>
            <w:rFonts w:ascii="Cambria Math" w:hAnsi="Times New Roman" w:cs="Times New Roman"/>
            <w:sz w:val="22"/>
            <w:szCs w:val="22"/>
          </w:rPr>
          <m:t>-</m:t>
        </m:r>
        <m:r>
          <w:rPr>
            <w:rFonts w:ascii="Cambria Math" w:hAnsi="Times New Roman" w:cs="Times New Roman"/>
            <w:sz w:val="22"/>
            <w:szCs w:val="22"/>
          </w:rPr>
          <m:t>x+9=3x+37</m:t>
        </m:r>
      </m:oMath>
      <w:r w:rsidRPr="00AA4507">
        <w:rPr>
          <w:rFonts w:ascii="Times New Roman" w:hAnsi="Times New Roman" w:cs="Times New Roman"/>
          <w:sz w:val="22"/>
          <w:szCs w:val="22"/>
        </w:rPr>
        <w:t>) (Trezise &amp; Reeve, 2018). Trezise &amp; Reeve (2018) stated that many students experience difficulty in solving linear algebraic equation problems that vary in complexity related to negative numbers and equations. Based on the explanation above, it can be concluded that there are eight categories of algebra problems among junior high school students, namely algebraic expressions, algebraic form operations, algebraic properties, simplifying algebraic forms, understanding variables, understanding the equal sign, understanding problems, and solving algebraic word problems. Therefore, it is important for students to have prerequisite knowledge and abilities in algebra.</w:t>
      </w:r>
    </w:p>
    <w:p w:rsidR="00095ED6" w:rsidRPr="00AA4507" w:rsidRDefault="00095ED6" w:rsidP="00C155D2">
      <w:pPr>
        <w:spacing w:after="120"/>
        <w:ind w:firstLine="709"/>
        <w:jc w:val="both"/>
        <w:rPr>
          <w:rFonts w:ascii="Times New Roman" w:hAnsi="Times New Roman" w:cs="Times New Roman"/>
          <w:sz w:val="22"/>
          <w:szCs w:val="22"/>
        </w:rPr>
      </w:pPr>
      <w:r w:rsidRPr="00AA4507">
        <w:rPr>
          <w:rFonts w:ascii="Times New Roman" w:hAnsi="Times New Roman" w:cs="Times New Roman"/>
          <w:sz w:val="22"/>
          <w:szCs w:val="22"/>
          <w:shd w:val="clear" w:color="auto" w:fill="FFFFFF"/>
        </w:rPr>
        <w:lastRenderedPageBreak/>
        <w:t xml:space="preserve">Furthermore, researchers </w:t>
      </w:r>
      <w:r w:rsidRPr="00AA4507">
        <w:rPr>
          <w:rFonts w:ascii="Times New Roman" w:hAnsi="Times New Roman" w:cs="Times New Roman"/>
          <w:sz w:val="22"/>
          <w:szCs w:val="22"/>
        </w:rPr>
        <w:t xml:space="preserve">broadly </w:t>
      </w:r>
      <w:r w:rsidRPr="00AA4507">
        <w:rPr>
          <w:rFonts w:ascii="Times New Roman" w:hAnsi="Times New Roman" w:cs="Times New Roman"/>
          <w:sz w:val="22"/>
          <w:szCs w:val="22"/>
          <w:shd w:val="clear" w:color="auto" w:fill="FFFFFF"/>
        </w:rPr>
        <w:t xml:space="preserve">agree that </w:t>
      </w:r>
      <w:r w:rsidRPr="00AA4507">
        <w:rPr>
          <w:rFonts w:ascii="Times New Roman" w:hAnsi="Times New Roman" w:cs="Times New Roman"/>
          <w:sz w:val="22"/>
          <w:szCs w:val="22"/>
        </w:rPr>
        <w:t xml:space="preserve">most </w:t>
      </w:r>
      <w:r w:rsidRPr="00AA4507">
        <w:rPr>
          <w:rFonts w:ascii="Times New Roman" w:hAnsi="Times New Roman" w:cs="Times New Roman"/>
          <w:sz w:val="22"/>
          <w:szCs w:val="22"/>
          <w:shd w:val="clear" w:color="auto" w:fill="FFFFFF"/>
        </w:rPr>
        <w:t xml:space="preserve">students need to be exposed to </w:t>
      </w:r>
      <w:r w:rsidRPr="00AA4507">
        <w:rPr>
          <w:rFonts w:ascii="Times New Roman" w:eastAsia="Times New Roman" w:hAnsi="Times New Roman" w:cs="Times New Roman"/>
          <w:kern w:val="36"/>
          <w:sz w:val="22"/>
          <w:szCs w:val="22"/>
          <w:lang w:eastAsia="en-ID"/>
        </w:rPr>
        <w:t>prerequisite algebra</w:t>
      </w:r>
      <w:r w:rsidRPr="00AA4507">
        <w:rPr>
          <w:rFonts w:ascii="Times New Roman" w:hAnsi="Times New Roman" w:cs="Times New Roman"/>
          <w:sz w:val="22"/>
          <w:szCs w:val="22"/>
          <w:shd w:val="clear" w:color="auto" w:fill="FFFFFF"/>
        </w:rPr>
        <w:t xml:space="preserve"> in </w:t>
      </w:r>
      <w:r w:rsidRPr="00AA4507">
        <w:rPr>
          <w:rFonts w:ascii="Times New Roman" w:hAnsi="Times New Roman" w:cs="Times New Roman"/>
          <w:sz w:val="22"/>
          <w:szCs w:val="22"/>
        </w:rPr>
        <w:t xml:space="preserve">secondary </w:t>
      </w:r>
      <w:r w:rsidRPr="00AA4507">
        <w:rPr>
          <w:rFonts w:ascii="Times New Roman" w:hAnsi="Times New Roman" w:cs="Times New Roman"/>
          <w:sz w:val="22"/>
          <w:szCs w:val="22"/>
          <w:shd w:val="clear" w:color="auto" w:fill="FFFFFF"/>
        </w:rPr>
        <w:t xml:space="preserve">and early grades </w:t>
      </w:r>
      <w:r w:rsidRPr="00AA4507">
        <w:rPr>
          <w:rFonts w:ascii="Times New Roman" w:hAnsi="Times New Roman" w:cs="Times New Roman"/>
          <w:sz w:val="22"/>
          <w:szCs w:val="22"/>
        </w:rPr>
        <w:t xml:space="preserve">to achieve success in the formal algebraic classes encountered in secondary schools </w:t>
      </w:r>
      <w:r w:rsidRPr="00AA4507">
        <w:rPr>
          <w:rFonts w:ascii="Times New Roman" w:hAnsi="Times New Roman" w:cs="Times New Roman"/>
          <w:sz w:val="22"/>
          <w:szCs w:val="22"/>
          <w:shd w:val="clear" w:color="auto" w:fill="FFFFFF"/>
        </w:rPr>
        <w:t xml:space="preserve">and to demonstrate </w:t>
      </w:r>
      <w:r w:rsidRPr="00AA4507">
        <w:rPr>
          <w:rFonts w:ascii="Times New Roman" w:hAnsi="Times New Roman" w:cs="Times New Roman"/>
          <w:sz w:val="22"/>
          <w:szCs w:val="22"/>
        </w:rPr>
        <w:t xml:space="preserve">their basic </w:t>
      </w:r>
      <w:r w:rsidRPr="00AA4507">
        <w:rPr>
          <w:rFonts w:ascii="Times New Roman" w:hAnsi="Times New Roman" w:cs="Times New Roman"/>
          <w:sz w:val="22"/>
          <w:szCs w:val="22"/>
          <w:shd w:val="clear" w:color="auto" w:fill="FFFFFF"/>
        </w:rPr>
        <w:t xml:space="preserve">understanding of </w:t>
      </w:r>
      <w:r w:rsidRPr="00AA4507">
        <w:rPr>
          <w:rFonts w:ascii="Times New Roman" w:hAnsi="Times New Roman" w:cs="Times New Roman"/>
          <w:sz w:val="22"/>
          <w:szCs w:val="22"/>
        </w:rPr>
        <w:t xml:space="preserve">algebraic skills (NCTM, 2000). The prerequisites of algebraic ability of secondary </w:t>
      </w:r>
      <w:r w:rsidRPr="00AA4507">
        <w:rPr>
          <w:rFonts w:ascii="Times New Roman" w:hAnsi="Times New Roman" w:cs="Times New Roman"/>
          <w:sz w:val="22"/>
          <w:szCs w:val="22"/>
          <w:shd w:val="clear" w:color="auto" w:fill="FFFFFF"/>
        </w:rPr>
        <w:t xml:space="preserve">school </w:t>
      </w:r>
      <w:r w:rsidRPr="00AA4507">
        <w:rPr>
          <w:rFonts w:ascii="Times New Roman" w:hAnsi="Times New Roman" w:cs="Times New Roman"/>
          <w:sz w:val="22"/>
          <w:szCs w:val="22"/>
        </w:rPr>
        <w:t xml:space="preserve">students move </w:t>
      </w:r>
      <w:r w:rsidRPr="00AA4507">
        <w:rPr>
          <w:rFonts w:ascii="Times New Roman" w:hAnsi="Times New Roman" w:cs="Times New Roman"/>
          <w:sz w:val="22"/>
          <w:szCs w:val="22"/>
          <w:shd w:val="clear" w:color="auto" w:fill="FFFFFF"/>
        </w:rPr>
        <w:t xml:space="preserve">from learning about patterns through diagrams and sequences </w:t>
      </w:r>
      <w:r w:rsidRPr="00AA4507">
        <w:rPr>
          <w:rFonts w:ascii="Times New Roman" w:hAnsi="Times New Roman" w:cs="Times New Roman"/>
          <w:sz w:val="22"/>
          <w:szCs w:val="22"/>
        </w:rPr>
        <w:t xml:space="preserve">of numbers </w:t>
      </w:r>
      <w:r w:rsidRPr="00AA4507">
        <w:rPr>
          <w:rFonts w:ascii="Times New Roman" w:hAnsi="Times New Roman" w:cs="Times New Roman"/>
          <w:sz w:val="22"/>
          <w:szCs w:val="22"/>
          <w:shd w:val="clear" w:color="auto" w:fill="FFFFFF"/>
        </w:rPr>
        <w:t xml:space="preserve">in elementary school to learning about patterns that represent functions, exploring proportional </w:t>
      </w:r>
      <w:r w:rsidRPr="00AA4507">
        <w:rPr>
          <w:rFonts w:ascii="Times New Roman" w:hAnsi="Times New Roman" w:cs="Times New Roman"/>
          <w:sz w:val="22"/>
          <w:szCs w:val="22"/>
        </w:rPr>
        <w:t xml:space="preserve">relationships </w:t>
      </w:r>
      <w:r w:rsidRPr="00AA4507">
        <w:rPr>
          <w:rFonts w:ascii="Times New Roman" w:hAnsi="Times New Roman" w:cs="Times New Roman"/>
          <w:sz w:val="22"/>
          <w:szCs w:val="22"/>
          <w:shd w:val="clear" w:color="auto" w:fill="FFFFFF"/>
        </w:rPr>
        <w:t xml:space="preserve">and </w:t>
      </w:r>
      <w:r w:rsidRPr="00AA4507">
        <w:rPr>
          <w:rFonts w:ascii="Times New Roman" w:hAnsi="Times New Roman" w:cs="Times New Roman"/>
          <w:sz w:val="22"/>
          <w:szCs w:val="22"/>
        </w:rPr>
        <w:t xml:space="preserve">establishing </w:t>
      </w:r>
      <w:r w:rsidRPr="00AA4507">
        <w:rPr>
          <w:rFonts w:ascii="Times New Roman" w:hAnsi="Times New Roman" w:cs="Times New Roman"/>
          <w:sz w:val="22"/>
          <w:szCs w:val="22"/>
          <w:shd w:val="clear" w:color="auto" w:fill="FFFFFF"/>
        </w:rPr>
        <w:t xml:space="preserve">connections between arithmetic and </w:t>
      </w:r>
      <w:r w:rsidRPr="00AA4507">
        <w:rPr>
          <w:rFonts w:ascii="Times New Roman" w:hAnsi="Times New Roman" w:cs="Times New Roman"/>
          <w:sz w:val="22"/>
          <w:szCs w:val="22"/>
        </w:rPr>
        <w:t xml:space="preserve">algebraic properties (Blanton &amp; Kaput 2011; Bush &amp; Karp, 2013). </w:t>
      </w:r>
      <w:r w:rsidRPr="00AA4507">
        <w:rPr>
          <w:rFonts w:ascii="Times New Roman" w:hAnsi="Times New Roman" w:cs="Times New Roman"/>
          <w:sz w:val="22"/>
          <w:szCs w:val="22"/>
          <w:shd w:val="clear" w:color="auto" w:fill="FFFFFF"/>
        </w:rPr>
        <w:t xml:space="preserve">For future success in algebra, </w:t>
      </w:r>
      <w:r w:rsidRPr="00AA4507">
        <w:rPr>
          <w:rFonts w:ascii="Times New Roman" w:hAnsi="Times New Roman" w:cs="Times New Roman"/>
          <w:sz w:val="22"/>
          <w:szCs w:val="22"/>
        </w:rPr>
        <w:t xml:space="preserve">secondary </w:t>
      </w:r>
      <w:r w:rsidRPr="00AA4507">
        <w:rPr>
          <w:rFonts w:ascii="Times New Roman" w:hAnsi="Times New Roman" w:cs="Times New Roman"/>
          <w:sz w:val="22"/>
          <w:szCs w:val="22"/>
          <w:shd w:val="clear" w:color="auto" w:fill="FFFFFF"/>
        </w:rPr>
        <w:t xml:space="preserve">school students need opportunities to </w:t>
      </w:r>
      <w:r w:rsidRPr="00AA4507">
        <w:rPr>
          <w:rFonts w:ascii="Times New Roman" w:hAnsi="Times New Roman" w:cs="Times New Roman"/>
          <w:sz w:val="22"/>
          <w:szCs w:val="22"/>
        </w:rPr>
        <w:t xml:space="preserve">participate </w:t>
      </w:r>
      <w:r w:rsidRPr="00AA4507">
        <w:rPr>
          <w:rFonts w:ascii="Times New Roman" w:hAnsi="Times New Roman" w:cs="Times New Roman"/>
          <w:sz w:val="22"/>
          <w:szCs w:val="22"/>
          <w:shd w:val="clear" w:color="auto" w:fill="FFFFFF"/>
        </w:rPr>
        <w:t xml:space="preserve">in learning that </w:t>
      </w:r>
      <w:r w:rsidRPr="00AA4507">
        <w:rPr>
          <w:rFonts w:ascii="Times New Roman" w:hAnsi="Times New Roman" w:cs="Times New Roman"/>
          <w:sz w:val="22"/>
          <w:szCs w:val="22"/>
        </w:rPr>
        <w:t xml:space="preserve">facilitates </w:t>
      </w:r>
      <w:r w:rsidRPr="00AA4507">
        <w:rPr>
          <w:rFonts w:ascii="Times New Roman" w:hAnsi="Times New Roman" w:cs="Times New Roman"/>
          <w:sz w:val="22"/>
          <w:szCs w:val="22"/>
          <w:shd w:val="clear" w:color="auto" w:fill="FFFFFF"/>
        </w:rPr>
        <w:t xml:space="preserve">their understanding of </w:t>
      </w:r>
      <w:r w:rsidRPr="00AA4507">
        <w:rPr>
          <w:rFonts w:ascii="Times New Roman" w:hAnsi="Times New Roman" w:cs="Times New Roman"/>
          <w:sz w:val="22"/>
          <w:szCs w:val="22"/>
        </w:rPr>
        <w:t xml:space="preserve">generalized </w:t>
      </w:r>
      <w:r w:rsidRPr="00AA4507">
        <w:rPr>
          <w:rFonts w:ascii="Times New Roman" w:hAnsi="Times New Roman" w:cs="Times New Roman"/>
          <w:sz w:val="22"/>
          <w:szCs w:val="22"/>
          <w:shd w:val="clear" w:color="auto" w:fill="FFFFFF"/>
        </w:rPr>
        <w:t xml:space="preserve">arithmetic, functional </w:t>
      </w:r>
      <w:r w:rsidRPr="00AA4507">
        <w:rPr>
          <w:rFonts w:ascii="Times New Roman" w:hAnsi="Times New Roman" w:cs="Times New Roman"/>
          <w:sz w:val="22"/>
          <w:szCs w:val="22"/>
        </w:rPr>
        <w:t xml:space="preserve">thinking </w:t>
      </w:r>
      <w:r w:rsidRPr="00AA4507">
        <w:rPr>
          <w:rFonts w:ascii="Times New Roman" w:hAnsi="Times New Roman" w:cs="Times New Roman"/>
          <w:sz w:val="22"/>
          <w:szCs w:val="22"/>
          <w:shd w:val="clear" w:color="auto" w:fill="FFFFFF"/>
        </w:rPr>
        <w:t>and equality</w:t>
      </w:r>
      <w:r w:rsidRPr="00AA4507">
        <w:rPr>
          <w:rFonts w:ascii="Times New Roman" w:hAnsi="Times New Roman" w:cs="Times New Roman"/>
          <w:sz w:val="22"/>
          <w:szCs w:val="22"/>
        </w:rPr>
        <w:t xml:space="preserve"> (Blanton &amp; Kaput, 2004; Carraher et al., 2008). The transition </w:t>
      </w:r>
      <w:r w:rsidRPr="00AA4507">
        <w:rPr>
          <w:rFonts w:ascii="Times New Roman" w:hAnsi="Times New Roman" w:cs="Times New Roman"/>
          <w:sz w:val="22"/>
          <w:szCs w:val="22"/>
          <w:shd w:val="clear" w:color="auto" w:fill="FFFFFF"/>
        </w:rPr>
        <w:t xml:space="preserve">from arithmetic and computational fluency to </w:t>
      </w:r>
      <w:r w:rsidRPr="00AA4507">
        <w:rPr>
          <w:rFonts w:ascii="Times New Roman" w:hAnsi="Times New Roman" w:cs="Times New Roman"/>
          <w:sz w:val="22"/>
          <w:szCs w:val="22"/>
        </w:rPr>
        <w:t xml:space="preserve">more in-depth </w:t>
      </w:r>
      <w:r w:rsidRPr="00AA4507">
        <w:rPr>
          <w:rFonts w:ascii="Times New Roman" w:hAnsi="Times New Roman" w:cs="Times New Roman"/>
          <w:sz w:val="22"/>
          <w:szCs w:val="22"/>
          <w:shd w:val="clear" w:color="auto" w:fill="FFFFFF"/>
        </w:rPr>
        <w:t xml:space="preserve">thinking about the structure of mathematics and </w:t>
      </w:r>
      <w:r w:rsidRPr="00AA4507">
        <w:rPr>
          <w:rFonts w:ascii="Times New Roman" w:hAnsi="Times New Roman" w:cs="Times New Roman"/>
          <w:sz w:val="22"/>
          <w:szCs w:val="22"/>
        </w:rPr>
        <w:t xml:space="preserve">the </w:t>
      </w:r>
      <w:r w:rsidRPr="00AA4507">
        <w:rPr>
          <w:rFonts w:ascii="Times New Roman" w:hAnsi="Times New Roman" w:cs="Times New Roman"/>
          <w:sz w:val="22"/>
          <w:szCs w:val="22"/>
          <w:shd w:val="clear" w:color="auto" w:fill="FFFFFF"/>
        </w:rPr>
        <w:t xml:space="preserve">relationships </w:t>
      </w:r>
      <w:r w:rsidRPr="00AA4507">
        <w:rPr>
          <w:rFonts w:ascii="Times New Roman" w:hAnsi="Times New Roman" w:cs="Times New Roman"/>
          <w:sz w:val="22"/>
          <w:szCs w:val="22"/>
        </w:rPr>
        <w:t xml:space="preserve">between </w:t>
      </w:r>
      <w:r w:rsidRPr="00AA4507">
        <w:rPr>
          <w:rFonts w:ascii="Times New Roman" w:hAnsi="Times New Roman" w:cs="Times New Roman"/>
          <w:sz w:val="22"/>
          <w:szCs w:val="22"/>
          <w:shd w:val="clear" w:color="auto" w:fill="FFFFFF"/>
        </w:rPr>
        <w:t xml:space="preserve">quantities </w:t>
      </w:r>
      <w:r w:rsidRPr="00AA4507">
        <w:rPr>
          <w:rFonts w:ascii="Times New Roman" w:hAnsi="Times New Roman" w:cs="Times New Roman"/>
          <w:sz w:val="22"/>
          <w:szCs w:val="22"/>
        </w:rPr>
        <w:t xml:space="preserve">is </w:t>
      </w:r>
      <w:r w:rsidRPr="00AA4507">
        <w:rPr>
          <w:rFonts w:ascii="Times New Roman" w:hAnsi="Times New Roman" w:cs="Times New Roman"/>
          <w:sz w:val="22"/>
          <w:szCs w:val="22"/>
          <w:shd w:val="clear" w:color="auto" w:fill="FFFFFF"/>
        </w:rPr>
        <w:t xml:space="preserve">a </w:t>
      </w:r>
      <w:r w:rsidRPr="00AA4507">
        <w:rPr>
          <w:rFonts w:ascii="Times New Roman" w:hAnsi="Times New Roman" w:cs="Times New Roman"/>
          <w:sz w:val="22"/>
          <w:szCs w:val="22"/>
        </w:rPr>
        <w:t xml:space="preserve">step </w:t>
      </w:r>
      <w:r w:rsidRPr="00AA4507">
        <w:rPr>
          <w:rFonts w:ascii="Times New Roman" w:hAnsi="Times New Roman" w:cs="Times New Roman"/>
          <w:sz w:val="22"/>
          <w:szCs w:val="22"/>
          <w:shd w:val="clear" w:color="auto" w:fill="FFFFFF"/>
        </w:rPr>
        <w:t xml:space="preserve">towards developing </w:t>
      </w:r>
      <w:r w:rsidRPr="00AA4507">
        <w:rPr>
          <w:rFonts w:ascii="Times New Roman" w:hAnsi="Times New Roman" w:cs="Times New Roman"/>
          <w:sz w:val="22"/>
          <w:szCs w:val="22"/>
        </w:rPr>
        <w:t xml:space="preserve">fundamental </w:t>
      </w:r>
      <w:r w:rsidRPr="00AA4507">
        <w:rPr>
          <w:rFonts w:ascii="Times New Roman" w:hAnsi="Times New Roman" w:cs="Times New Roman"/>
          <w:sz w:val="22"/>
          <w:szCs w:val="22"/>
          <w:shd w:val="clear" w:color="auto" w:fill="FFFFFF"/>
        </w:rPr>
        <w:t xml:space="preserve">ideas </w:t>
      </w:r>
      <w:r w:rsidRPr="00AA4507">
        <w:rPr>
          <w:rFonts w:ascii="Times New Roman" w:hAnsi="Times New Roman" w:cs="Times New Roman"/>
          <w:sz w:val="22"/>
          <w:szCs w:val="22"/>
        </w:rPr>
        <w:t xml:space="preserve">for </w:t>
      </w:r>
      <w:r w:rsidRPr="00AA4507">
        <w:rPr>
          <w:rFonts w:ascii="Times New Roman" w:hAnsi="Times New Roman" w:cs="Times New Roman"/>
          <w:sz w:val="22"/>
          <w:szCs w:val="22"/>
          <w:shd w:val="clear" w:color="auto" w:fill="FFFFFF"/>
        </w:rPr>
        <w:t xml:space="preserve">the study of </w:t>
      </w:r>
      <w:r w:rsidRPr="00AA4507">
        <w:rPr>
          <w:rFonts w:ascii="Times New Roman" w:hAnsi="Times New Roman" w:cs="Times New Roman"/>
          <w:sz w:val="22"/>
          <w:szCs w:val="22"/>
        </w:rPr>
        <w:t xml:space="preserve">elementary </w:t>
      </w:r>
      <w:r w:rsidRPr="00AA4507">
        <w:rPr>
          <w:rFonts w:ascii="Times New Roman" w:hAnsi="Times New Roman" w:cs="Times New Roman"/>
          <w:sz w:val="22"/>
          <w:szCs w:val="22"/>
          <w:shd w:val="clear" w:color="auto" w:fill="FFFFFF"/>
        </w:rPr>
        <w:t xml:space="preserve">algebraic </w:t>
      </w:r>
      <w:r w:rsidRPr="00AA4507">
        <w:rPr>
          <w:rFonts w:ascii="Times New Roman" w:hAnsi="Times New Roman" w:cs="Times New Roman"/>
          <w:sz w:val="22"/>
          <w:szCs w:val="22"/>
        </w:rPr>
        <w:t xml:space="preserve">concepts (Glassmeyer &amp; Edwards, 2016). </w:t>
      </w:r>
      <w:r w:rsidRPr="00AA4507">
        <w:rPr>
          <w:rFonts w:ascii="Times New Roman" w:hAnsi="Times New Roman" w:cs="Times New Roman"/>
          <w:sz w:val="22"/>
          <w:szCs w:val="22"/>
          <w:shd w:val="clear" w:color="auto" w:fill="FFFFFF"/>
        </w:rPr>
        <w:t xml:space="preserve">Therefore, algebraic prerequisite skills are important for students to </w:t>
      </w:r>
      <w:r w:rsidRPr="00AA4507">
        <w:rPr>
          <w:rFonts w:ascii="Times New Roman" w:hAnsi="Times New Roman" w:cs="Times New Roman"/>
          <w:sz w:val="22"/>
          <w:szCs w:val="22"/>
        </w:rPr>
        <w:t xml:space="preserve">pass </w:t>
      </w:r>
      <w:r w:rsidRPr="00AA4507">
        <w:rPr>
          <w:rFonts w:ascii="Times New Roman" w:hAnsi="Times New Roman" w:cs="Times New Roman"/>
          <w:sz w:val="22"/>
          <w:szCs w:val="22"/>
          <w:shd w:val="clear" w:color="auto" w:fill="FFFFFF"/>
        </w:rPr>
        <w:t xml:space="preserve">the transition from </w:t>
      </w:r>
      <w:r w:rsidRPr="00AA4507">
        <w:rPr>
          <w:rFonts w:ascii="Times New Roman" w:hAnsi="Times New Roman" w:cs="Times New Roman"/>
          <w:sz w:val="22"/>
          <w:szCs w:val="22"/>
        </w:rPr>
        <w:t xml:space="preserve">the </w:t>
      </w:r>
      <w:r w:rsidRPr="00AA4507">
        <w:rPr>
          <w:rFonts w:ascii="Times New Roman" w:hAnsi="Times New Roman" w:cs="Times New Roman"/>
          <w:sz w:val="22"/>
          <w:szCs w:val="22"/>
          <w:shd w:val="clear" w:color="auto" w:fill="FFFFFF"/>
        </w:rPr>
        <w:t xml:space="preserve">sense </w:t>
      </w:r>
      <w:r w:rsidRPr="00AA4507">
        <w:rPr>
          <w:rFonts w:ascii="Times New Roman" w:hAnsi="Times New Roman" w:cs="Times New Roman"/>
          <w:sz w:val="22"/>
          <w:szCs w:val="22"/>
        </w:rPr>
        <w:t xml:space="preserve">of numbers </w:t>
      </w:r>
      <w:r w:rsidRPr="00AA4507">
        <w:rPr>
          <w:rFonts w:ascii="Times New Roman" w:hAnsi="Times New Roman" w:cs="Times New Roman"/>
          <w:sz w:val="22"/>
          <w:szCs w:val="22"/>
          <w:shd w:val="clear" w:color="auto" w:fill="FFFFFF"/>
        </w:rPr>
        <w:t xml:space="preserve">to </w:t>
      </w:r>
      <w:r w:rsidRPr="00AA4507">
        <w:rPr>
          <w:rFonts w:ascii="Times New Roman" w:hAnsi="Times New Roman" w:cs="Times New Roman"/>
          <w:sz w:val="22"/>
          <w:szCs w:val="22"/>
        </w:rPr>
        <w:t>the sense of symbols.</w:t>
      </w:r>
    </w:p>
    <w:p w:rsidR="00095ED6" w:rsidRPr="007C0066" w:rsidRDefault="00095ED6" w:rsidP="00C155D2">
      <w:pPr>
        <w:spacing w:after="120"/>
        <w:ind w:firstLine="709"/>
        <w:jc w:val="both"/>
        <w:rPr>
          <w:rFonts w:ascii="Times New Roman" w:hAnsi="Times New Roman" w:cs="Times New Roman"/>
        </w:rPr>
      </w:pPr>
      <w:r w:rsidRPr="00AA4507">
        <w:rPr>
          <w:rFonts w:ascii="Times New Roman" w:hAnsi="Times New Roman" w:cs="Times New Roman"/>
          <w:sz w:val="22"/>
          <w:szCs w:val="22"/>
        </w:rPr>
        <w:t>Students who demonstrate fluency in prerequisite skills are more likely to acquire advanced skills and are more likely to be successful with complex mathematics tasks when compared to students who lack fluency with such skills (Cates &amp; Ryhmer, 2003; Skinner et al., 2005). Students who fail to attain proficiency in algebra by the end of high school likely lack fluency with one or more of these prerequisite skills. The emphasis is on secondary school years as that time frame is critical in preparing students for Algebra I (Capraro &amp; Joffrion, 2006) as they make the transition from concrete to more abstract mathematics. Therefore, creating a new instrument is necessary.</w:t>
      </w:r>
    </w:p>
    <w:p w:rsidR="00095ED6" w:rsidRPr="00AA4507" w:rsidRDefault="00095ED6" w:rsidP="00C155D2">
      <w:pPr>
        <w:spacing w:after="120"/>
        <w:ind w:firstLine="709"/>
        <w:jc w:val="both"/>
        <w:rPr>
          <w:rFonts w:ascii="Times New Roman" w:hAnsi="Times New Roman" w:cs="Times New Roman"/>
          <w:sz w:val="22"/>
          <w:szCs w:val="22"/>
        </w:rPr>
      </w:pPr>
      <w:r w:rsidRPr="00AA4507">
        <w:rPr>
          <w:rFonts w:ascii="Times New Roman" w:hAnsi="Times New Roman" w:cs="Times New Roman"/>
          <w:sz w:val="22"/>
          <w:szCs w:val="22"/>
        </w:rPr>
        <w:t xml:space="preserve">In this study, the researchers aimed to develop an instrument that can measure the prerequisite algebra skills of seventh-grade students, which are essential for success in algebra. In addition, we </w:t>
      </w:r>
      <w:r w:rsidRPr="00AA4507">
        <w:rPr>
          <w:rFonts w:ascii="Times New Roman" w:hAnsi="Times New Roman" w:cs="Times New Roman"/>
          <w:sz w:val="22"/>
          <w:szCs w:val="22"/>
          <w:shd w:val="clear" w:color="auto" w:fill="FFFFFF"/>
        </w:rPr>
        <w:t xml:space="preserve">develop </w:t>
      </w:r>
      <w:r w:rsidRPr="00AA4507">
        <w:rPr>
          <w:rFonts w:ascii="Times New Roman" w:hAnsi="Times New Roman" w:cs="Times New Roman"/>
          <w:sz w:val="22"/>
          <w:szCs w:val="22"/>
        </w:rPr>
        <w:t xml:space="preserve">a </w:t>
      </w:r>
      <w:r w:rsidRPr="00AA4507">
        <w:rPr>
          <w:rFonts w:ascii="Times New Roman" w:hAnsi="Times New Roman" w:cs="Times New Roman"/>
          <w:sz w:val="22"/>
          <w:szCs w:val="22"/>
          <w:shd w:val="clear" w:color="auto" w:fill="FFFFFF"/>
        </w:rPr>
        <w:t xml:space="preserve">prerequisite </w:t>
      </w:r>
      <w:r w:rsidRPr="00AA4507">
        <w:rPr>
          <w:rFonts w:ascii="Times New Roman" w:hAnsi="Times New Roman" w:cs="Times New Roman"/>
          <w:sz w:val="22"/>
          <w:szCs w:val="22"/>
        </w:rPr>
        <w:t xml:space="preserve">algebraic skill </w:t>
      </w:r>
      <w:r w:rsidRPr="00AA4507">
        <w:rPr>
          <w:rFonts w:ascii="Times New Roman" w:hAnsi="Times New Roman" w:cs="Times New Roman"/>
          <w:sz w:val="22"/>
          <w:szCs w:val="22"/>
          <w:shd w:val="clear" w:color="auto" w:fill="FFFFFF"/>
        </w:rPr>
        <w:t xml:space="preserve">test, validate the content and </w:t>
      </w:r>
      <w:r w:rsidRPr="00AA4507">
        <w:rPr>
          <w:rFonts w:ascii="Times New Roman" w:hAnsi="Times New Roman" w:cs="Times New Roman"/>
          <w:sz w:val="22"/>
          <w:szCs w:val="22"/>
        </w:rPr>
        <w:t xml:space="preserve">construction </w:t>
      </w:r>
      <w:r w:rsidRPr="00AA4507">
        <w:rPr>
          <w:rFonts w:ascii="Times New Roman" w:hAnsi="Times New Roman" w:cs="Times New Roman"/>
          <w:sz w:val="22"/>
          <w:szCs w:val="22"/>
          <w:shd w:val="clear" w:color="auto" w:fill="FFFFFF"/>
        </w:rPr>
        <w:t xml:space="preserve">of the developed </w:t>
      </w:r>
      <w:r w:rsidRPr="00AA4507">
        <w:rPr>
          <w:rFonts w:ascii="Times New Roman" w:hAnsi="Times New Roman" w:cs="Times New Roman"/>
          <w:sz w:val="22"/>
          <w:szCs w:val="22"/>
        </w:rPr>
        <w:t xml:space="preserve">test </w:t>
      </w:r>
      <w:r w:rsidRPr="00AA4507">
        <w:rPr>
          <w:rFonts w:ascii="Times New Roman" w:hAnsi="Times New Roman" w:cs="Times New Roman"/>
          <w:sz w:val="22"/>
          <w:szCs w:val="22"/>
          <w:shd w:val="clear" w:color="auto" w:fill="FFFFFF"/>
        </w:rPr>
        <w:t xml:space="preserve">and </w:t>
      </w:r>
      <w:r w:rsidRPr="00AA4507">
        <w:rPr>
          <w:rFonts w:ascii="Times New Roman" w:hAnsi="Times New Roman" w:cs="Times New Roman"/>
          <w:sz w:val="22"/>
          <w:szCs w:val="22"/>
        </w:rPr>
        <w:t xml:space="preserve">verify </w:t>
      </w:r>
      <w:r w:rsidRPr="00AA4507">
        <w:rPr>
          <w:rFonts w:ascii="Times New Roman" w:hAnsi="Times New Roman" w:cs="Times New Roman"/>
          <w:sz w:val="22"/>
          <w:szCs w:val="22"/>
          <w:shd w:val="clear" w:color="auto" w:fill="FFFFFF"/>
        </w:rPr>
        <w:t xml:space="preserve">the reliability of the developed test </w:t>
      </w:r>
      <w:r w:rsidRPr="00AA4507">
        <w:rPr>
          <w:rFonts w:ascii="Times New Roman" w:hAnsi="Times New Roman" w:cs="Times New Roman"/>
          <w:sz w:val="22"/>
          <w:szCs w:val="22"/>
        </w:rPr>
        <w:t xml:space="preserve">by </w:t>
      </w:r>
      <w:r w:rsidRPr="00AA4507">
        <w:rPr>
          <w:rFonts w:ascii="Times New Roman" w:hAnsi="Times New Roman" w:cs="Times New Roman"/>
          <w:sz w:val="22"/>
          <w:szCs w:val="22"/>
          <w:shd w:val="clear" w:color="auto" w:fill="FFFFFF"/>
        </w:rPr>
        <w:t xml:space="preserve">using </w:t>
      </w:r>
      <w:r w:rsidRPr="00AA4507">
        <w:rPr>
          <w:rFonts w:ascii="Times New Roman" w:hAnsi="Times New Roman" w:cs="Times New Roman"/>
          <w:sz w:val="22"/>
          <w:szCs w:val="22"/>
        </w:rPr>
        <w:t>the reliability between the observers.</w:t>
      </w:r>
      <w:r w:rsidRPr="00AA4507">
        <w:rPr>
          <w:rFonts w:ascii="Times New Roman" w:hAnsi="Times New Roman" w:cs="Times New Roman"/>
          <w:sz w:val="22"/>
          <w:szCs w:val="22"/>
          <w:lang w:val="en-US"/>
        </w:rPr>
        <w:t xml:space="preserve"> In particular</w:t>
      </w:r>
      <w:r w:rsidRPr="00AA4507">
        <w:rPr>
          <w:rFonts w:ascii="Times New Roman" w:hAnsi="Times New Roman" w:cs="Times New Roman"/>
          <w:sz w:val="22"/>
          <w:szCs w:val="22"/>
        </w:rPr>
        <w:t xml:space="preserve">, </w:t>
      </w:r>
      <w:r w:rsidRPr="00AA4507">
        <w:rPr>
          <w:rFonts w:ascii="Times New Roman" w:hAnsi="Times New Roman" w:cs="Times New Roman"/>
          <w:sz w:val="22"/>
          <w:szCs w:val="22"/>
          <w:lang w:val="en-US"/>
        </w:rPr>
        <w:t>two</w:t>
      </w:r>
      <w:r w:rsidRPr="00AA4507">
        <w:rPr>
          <w:rFonts w:ascii="Times New Roman" w:hAnsi="Times New Roman" w:cs="Times New Roman"/>
          <w:sz w:val="22"/>
          <w:szCs w:val="22"/>
        </w:rPr>
        <w:t xml:space="preserve"> following research questions would be examined:</w:t>
      </w:r>
      <w:r>
        <w:rPr>
          <w:rFonts w:ascii="Times New Roman" w:hAnsi="Times New Roman" w:cs="Times New Roman"/>
        </w:rPr>
        <w:t xml:space="preserve"> 1) w</w:t>
      </w:r>
      <w:r w:rsidRPr="00AA4507">
        <w:rPr>
          <w:rFonts w:ascii="Times New Roman" w:hAnsi="Times New Roman" w:cs="Times New Roman"/>
          <w:sz w:val="22"/>
          <w:szCs w:val="22"/>
        </w:rPr>
        <w:t>hat are the psychometric properties of the newly developed instrument for assessing seventh grade students’ prerequisite algebra skills?</w:t>
      </w:r>
      <w:r>
        <w:rPr>
          <w:rFonts w:ascii="Times New Roman" w:hAnsi="Times New Roman" w:cs="Times New Roman"/>
        </w:rPr>
        <w:t xml:space="preserve"> and 2) w</w:t>
      </w:r>
      <w:r w:rsidRPr="00AA4507">
        <w:rPr>
          <w:rFonts w:ascii="Times New Roman" w:hAnsi="Times New Roman" w:cs="Times New Roman"/>
          <w:sz w:val="22"/>
          <w:szCs w:val="22"/>
        </w:rPr>
        <w:t>hat are the implications of the new instrument for teachers and curriculum developers in designing effective instruction for seventh grade algebra students?</w:t>
      </w:r>
    </w:p>
    <w:p w:rsidR="002E2F85" w:rsidRDefault="002E2F85" w:rsidP="00F21529">
      <w:pPr>
        <w:spacing w:after="120"/>
        <w:ind w:firstLine="709"/>
        <w:jc w:val="both"/>
        <w:rPr>
          <w:rFonts w:ascii="Times New Roman" w:eastAsia="Times New Roman" w:hAnsi="Times New Roman" w:cs="Times New Roman"/>
          <w:sz w:val="22"/>
          <w:szCs w:val="22"/>
        </w:rPr>
      </w:pPr>
    </w:p>
    <w:p w:rsidR="00095ED6" w:rsidRPr="0055452D" w:rsidRDefault="00095ED6" w:rsidP="00C155D2">
      <w:pPr>
        <w:spacing w:after="120"/>
        <w:ind w:firstLine="709"/>
        <w:rPr>
          <w:rFonts w:ascii="Times New Roman" w:hAnsi="Times New Roman" w:cs="Times New Roman"/>
          <w:b/>
          <w:bCs/>
        </w:rPr>
      </w:pPr>
      <w:r w:rsidRPr="0055452D">
        <w:rPr>
          <w:rFonts w:ascii="Times New Roman" w:hAnsi="Times New Roman" w:cs="Times New Roman"/>
          <w:b/>
          <w:bCs/>
        </w:rPr>
        <w:lastRenderedPageBreak/>
        <w:t xml:space="preserve">THEORETICAL BACKGROUND </w:t>
      </w:r>
    </w:p>
    <w:p w:rsidR="00095ED6" w:rsidRPr="009D34B4" w:rsidRDefault="00095ED6" w:rsidP="00C155D2">
      <w:pPr>
        <w:spacing w:after="120"/>
        <w:ind w:firstLine="709"/>
        <w:jc w:val="both"/>
        <w:rPr>
          <w:b/>
          <w:sz w:val="22"/>
          <w:szCs w:val="22"/>
        </w:rPr>
      </w:pPr>
      <w:r w:rsidRPr="009D34B4">
        <w:rPr>
          <w:rFonts w:ascii="Times New Roman" w:hAnsi="Times New Roman" w:cs="Times New Roman"/>
          <w:b/>
          <w:sz w:val="22"/>
          <w:szCs w:val="22"/>
        </w:rPr>
        <w:t>Constructivist Learning Theory</w:t>
      </w:r>
    </w:p>
    <w:p w:rsidR="00095ED6" w:rsidRPr="009C3DEA" w:rsidRDefault="00095ED6" w:rsidP="00C155D2">
      <w:pPr>
        <w:spacing w:after="120"/>
        <w:ind w:firstLine="709"/>
        <w:jc w:val="both"/>
        <w:rPr>
          <w:rFonts w:ascii="Times New Roman" w:hAnsi="Times New Roman" w:cs="Times New Roman"/>
          <w:sz w:val="22"/>
          <w:szCs w:val="22"/>
        </w:rPr>
      </w:pPr>
      <w:r w:rsidRPr="009C3DEA">
        <w:rPr>
          <w:rFonts w:ascii="Times New Roman" w:hAnsi="Times New Roman" w:cs="Times New Roman"/>
          <w:sz w:val="22"/>
          <w:szCs w:val="22"/>
        </w:rPr>
        <w:t>Constructivism is a theory of learning and meaning-making in the context of formal education that involves activities such as discovery, inquiry, exploration, and hands-on learning (Duffy &amp; Jonassen, 1992; Richardson, 2003). These activities occur during an interaction between an individual's existing knowledge and new knowledge. The constructivist approach to learning holds that knowledge is actively constructed by the learner and not simply received passively from the environment (Sjoberg, 2007). Learners are encouraged to create new understandings based on their experiences and prior knowledge (Sulistyowati, 2019). Using a constructivist paradigm can enhance learners' cognitive involvement (i.e., integrate, retain, and understand the information) and improve learning outcomes (Katz &amp; Halpern, 2015).</w:t>
      </w:r>
    </w:p>
    <w:p w:rsidR="00095ED6" w:rsidRPr="009C3DEA" w:rsidRDefault="00095ED6" w:rsidP="00C155D2">
      <w:pPr>
        <w:spacing w:after="120"/>
        <w:ind w:firstLine="709"/>
        <w:jc w:val="both"/>
        <w:rPr>
          <w:rFonts w:ascii="Times New Roman" w:hAnsi="Times New Roman" w:cs="Times New Roman"/>
          <w:sz w:val="22"/>
          <w:szCs w:val="22"/>
        </w:rPr>
      </w:pPr>
      <w:r w:rsidRPr="009C3DEA">
        <w:rPr>
          <w:rFonts w:ascii="Times New Roman" w:hAnsi="Times New Roman" w:cs="Times New Roman"/>
          <w:sz w:val="22"/>
          <w:szCs w:val="22"/>
        </w:rPr>
        <w:t>In constructivist learning, students take an active role in creating meaning and constructing their own understanding of the world when presented with new learning tasks. They also play a crucial role in evaluating their own learning (Richardson, 2003). To make constructivist learning more practical, Paily (2013) introduced a 5E approach. This approach includes engaging learners in the learning concept and process, exploring the environment and concept through hands-on activities, explaining concepts and processes, elaborating on new experiences or concepts, and evaluating learners' ability to understand key concepts and develop new skills.</w:t>
      </w:r>
    </w:p>
    <w:p w:rsidR="00095ED6" w:rsidRPr="009C3DEA" w:rsidRDefault="00095ED6" w:rsidP="00C155D2">
      <w:pPr>
        <w:spacing w:after="120"/>
        <w:ind w:firstLine="709"/>
        <w:jc w:val="both"/>
        <w:rPr>
          <w:rFonts w:ascii="Times New Roman" w:hAnsi="Times New Roman" w:cs="Times New Roman"/>
          <w:sz w:val="22"/>
          <w:szCs w:val="22"/>
        </w:rPr>
      </w:pPr>
      <w:r w:rsidRPr="009C3DEA">
        <w:rPr>
          <w:rFonts w:ascii="Times New Roman" w:hAnsi="Times New Roman" w:cs="Times New Roman"/>
          <w:sz w:val="22"/>
          <w:szCs w:val="22"/>
        </w:rPr>
        <w:t>In a constructivist framework, evaluation and assessment are centered around the student's comprehension of the processes and meanings they have developed through their own learning. The focus is on the communal creation of knowledge, rather than individual performance (Shay, 2008). Students play an active role in the assessment process, expressing what they have learned and how they have connected it to their previous experiences (Lambert, et al., 1995). Therefore, assessment aims to aid learners in constructing more cohesive and integrated cognitive structures.</w:t>
      </w:r>
    </w:p>
    <w:p w:rsidR="00095ED6" w:rsidRPr="009C3DEA" w:rsidRDefault="00095ED6" w:rsidP="00C155D2">
      <w:pPr>
        <w:spacing w:after="120"/>
        <w:ind w:firstLine="709"/>
        <w:jc w:val="both"/>
        <w:rPr>
          <w:rFonts w:ascii="Times New Roman" w:hAnsi="Times New Roman" w:cs="Times New Roman"/>
          <w:sz w:val="22"/>
          <w:szCs w:val="22"/>
        </w:rPr>
      </w:pPr>
      <w:r w:rsidRPr="009C3DEA">
        <w:rPr>
          <w:rFonts w:ascii="Times New Roman" w:hAnsi="Times New Roman" w:cs="Times New Roman"/>
          <w:sz w:val="22"/>
          <w:szCs w:val="22"/>
        </w:rPr>
        <w:t xml:space="preserve">The prerequisite algebra skills assessment tool exemplifies this type of learning by evaluating students' existing knowledge and allowing them to actively construct new knowledge. This approach provides students with more opportunities to build on their understanding of algebraic concepts and apply this knowledge in a supportive setting under the guidance of their instructor. Moreover, the prerequisite algebra skills assessment tool is an example of constructivist learning in action. Instead of merely testing students on their </w:t>
      </w:r>
      <w:r w:rsidRPr="009C3DEA">
        <w:rPr>
          <w:rFonts w:ascii="Times New Roman" w:hAnsi="Times New Roman" w:cs="Times New Roman"/>
          <w:sz w:val="22"/>
          <w:szCs w:val="22"/>
        </w:rPr>
        <w:lastRenderedPageBreak/>
        <w:t>existing algebraic knowledge, this assessment tool encourages students to actively engage in the learning process by building on their prior knowledge and constructing new understanding of algebraic concepts.</w:t>
      </w:r>
    </w:p>
    <w:p w:rsidR="235DF6B6" w:rsidRPr="00367B10" w:rsidRDefault="235DF6B6" w:rsidP="00776F55">
      <w:pPr>
        <w:spacing w:after="120"/>
        <w:ind w:firstLine="709"/>
        <w:jc w:val="both"/>
        <w:rPr>
          <w:rFonts w:ascii="Times New Roman" w:hAnsi="Times New Roman" w:cs="Times New Roman"/>
          <w:sz w:val="22"/>
          <w:szCs w:val="22"/>
        </w:rPr>
      </w:pPr>
    </w:p>
    <w:p w:rsidR="235DF6B6" w:rsidRPr="00363EF7" w:rsidRDefault="235DF6B6" w:rsidP="00776F55">
      <w:pPr>
        <w:pStyle w:val="Sectiontitle"/>
        <w:rPr>
          <w:sz w:val="22"/>
          <w:szCs w:val="22"/>
        </w:rPr>
      </w:pPr>
      <w:r w:rsidRPr="00363EF7">
        <w:t>METHODOLOGY</w:t>
      </w:r>
    </w:p>
    <w:p w:rsidR="00CB5178" w:rsidRPr="000B3A16" w:rsidRDefault="00CB5178" w:rsidP="00C155D2">
      <w:pPr>
        <w:spacing w:after="120"/>
        <w:ind w:firstLine="709"/>
        <w:jc w:val="both"/>
        <w:rPr>
          <w:rFonts w:ascii="Times New Roman" w:hAnsi="Times New Roman" w:cs="Times New Roman"/>
          <w:sz w:val="22"/>
          <w:szCs w:val="22"/>
        </w:rPr>
      </w:pPr>
      <w:r w:rsidRPr="000B3A16">
        <w:rPr>
          <w:rFonts w:ascii="Times New Roman" w:hAnsi="Times New Roman" w:cs="Times New Roman"/>
          <w:sz w:val="22"/>
          <w:szCs w:val="22"/>
        </w:rPr>
        <w:t>The study employed a quantitative descriptive, cross-sectional design to present psychometric evidence of the prerequisite algebra skills instrument. The goal was to provide reliability and validity evidence of the tool by analyzing data collected from participants at the same point in time. In addition</w:t>
      </w:r>
      <w:r w:rsidRPr="000B3A16">
        <w:rPr>
          <w:rFonts w:ascii="Times New Roman" w:hAnsi="Times New Roman" w:cs="Times New Roman"/>
          <w:sz w:val="22"/>
          <w:szCs w:val="22"/>
          <w:shd w:val="clear" w:color="auto" w:fill="FFFFFF"/>
        </w:rPr>
        <w:t xml:space="preserve">, </w:t>
      </w:r>
      <w:r w:rsidRPr="000B3A16">
        <w:rPr>
          <w:rFonts w:ascii="Times New Roman" w:hAnsi="Times New Roman" w:cs="Times New Roman"/>
          <w:sz w:val="22"/>
          <w:szCs w:val="22"/>
        </w:rPr>
        <w:t xml:space="preserve">the </w:t>
      </w:r>
      <w:r w:rsidRPr="000B3A16">
        <w:rPr>
          <w:rFonts w:ascii="Times New Roman" w:hAnsi="Times New Roman" w:cs="Times New Roman"/>
          <w:sz w:val="22"/>
          <w:szCs w:val="22"/>
          <w:shd w:val="clear" w:color="auto" w:fill="FFFFFF"/>
        </w:rPr>
        <w:t>MEASURE approach</w:t>
      </w:r>
      <w:r w:rsidRPr="000B3A16">
        <w:rPr>
          <w:rFonts w:ascii="Times New Roman" w:hAnsi="Times New Roman" w:cs="Times New Roman"/>
          <w:sz w:val="22"/>
          <w:szCs w:val="22"/>
        </w:rPr>
        <w:t xml:space="preserve"> </w:t>
      </w:r>
      <w:r w:rsidRPr="000B3A16">
        <w:rPr>
          <w:rFonts w:ascii="Times New Roman" w:hAnsi="Times New Roman" w:cs="Times New Roman"/>
          <w:sz w:val="22"/>
          <w:szCs w:val="22"/>
          <w:shd w:val="clear" w:color="auto" w:fill="FFFFFF"/>
        </w:rPr>
        <w:t xml:space="preserve">was used </w:t>
      </w:r>
      <w:r w:rsidRPr="000B3A16">
        <w:rPr>
          <w:rFonts w:ascii="Times New Roman" w:hAnsi="Times New Roman" w:cs="Times New Roman"/>
          <w:sz w:val="22"/>
          <w:szCs w:val="22"/>
        </w:rPr>
        <w:t xml:space="preserve">to manage </w:t>
      </w:r>
      <w:r w:rsidRPr="000B3A16">
        <w:rPr>
          <w:rFonts w:ascii="Times New Roman" w:hAnsi="Times New Roman" w:cs="Times New Roman"/>
          <w:sz w:val="22"/>
          <w:szCs w:val="22"/>
          <w:shd w:val="clear" w:color="auto" w:fill="FFFFFF"/>
        </w:rPr>
        <w:t xml:space="preserve">the research process (Figure 1), which </w:t>
      </w:r>
      <w:r w:rsidRPr="000B3A16">
        <w:rPr>
          <w:rFonts w:ascii="Times New Roman" w:hAnsi="Times New Roman" w:cs="Times New Roman"/>
          <w:sz w:val="22"/>
          <w:szCs w:val="22"/>
        </w:rPr>
        <w:t xml:space="preserve">included </w:t>
      </w:r>
      <w:r w:rsidRPr="000B3A16">
        <w:rPr>
          <w:rFonts w:ascii="Times New Roman" w:hAnsi="Times New Roman" w:cs="Times New Roman"/>
          <w:sz w:val="22"/>
          <w:szCs w:val="22"/>
          <w:shd w:val="clear" w:color="auto" w:fill="FFFFFF"/>
        </w:rPr>
        <w:t xml:space="preserve">the first letter of the seven </w:t>
      </w:r>
      <w:r w:rsidRPr="000B3A16">
        <w:rPr>
          <w:rFonts w:ascii="Times New Roman" w:hAnsi="Times New Roman" w:cs="Times New Roman"/>
          <w:sz w:val="22"/>
          <w:szCs w:val="22"/>
        </w:rPr>
        <w:t xml:space="preserve">steps supported </w:t>
      </w:r>
      <w:r w:rsidRPr="000B3A16">
        <w:rPr>
          <w:rFonts w:ascii="Times New Roman" w:hAnsi="Times New Roman" w:cs="Times New Roman"/>
          <w:sz w:val="22"/>
          <w:szCs w:val="22"/>
          <w:shd w:val="clear" w:color="auto" w:fill="FFFFFF"/>
        </w:rPr>
        <w:t xml:space="preserve">empirically for </w:t>
      </w:r>
      <w:r w:rsidRPr="000B3A16">
        <w:rPr>
          <w:rFonts w:ascii="Times New Roman" w:hAnsi="Times New Roman" w:cs="Times New Roman"/>
          <w:sz w:val="22"/>
          <w:szCs w:val="22"/>
        </w:rPr>
        <w:t xml:space="preserve">the development </w:t>
      </w:r>
      <w:r w:rsidRPr="000B3A16">
        <w:rPr>
          <w:rFonts w:ascii="Times New Roman" w:hAnsi="Times New Roman" w:cs="Times New Roman"/>
          <w:sz w:val="22"/>
          <w:szCs w:val="22"/>
          <w:shd w:val="clear" w:color="auto" w:fill="FFFFFF"/>
        </w:rPr>
        <w:t xml:space="preserve">and </w:t>
      </w:r>
      <w:r w:rsidRPr="000B3A16">
        <w:rPr>
          <w:rFonts w:ascii="Times New Roman" w:hAnsi="Times New Roman" w:cs="Times New Roman"/>
          <w:sz w:val="22"/>
          <w:szCs w:val="22"/>
        </w:rPr>
        <w:t xml:space="preserve">validation of </w:t>
      </w:r>
      <w:r w:rsidRPr="000B3A16">
        <w:rPr>
          <w:rFonts w:ascii="Times New Roman" w:hAnsi="Times New Roman" w:cs="Times New Roman"/>
          <w:sz w:val="22"/>
          <w:szCs w:val="22"/>
          <w:shd w:val="clear" w:color="auto" w:fill="FFFFFF"/>
        </w:rPr>
        <w:t xml:space="preserve">scores </w:t>
      </w:r>
      <w:r w:rsidRPr="000B3A16">
        <w:rPr>
          <w:rFonts w:ascii="Times New Roman" w:hAnsi="Times New Roman" w:cs="Times New Roman"/>
          <w:sz w:val="22"/>
          <w:szCs w:val="22"/>
        </w:rPr>
        <w:t>of measures: (1) make the purpose and rationale clear, (2) establish empirical framework, (3) articulate theoretical blueprint, (4) synthesize content and scale development, (5) use expert reviewers, (6) recruit participants, and (7) evaluate validity and reliability (Kalkbrenner, 2021).</w:t>
      </w:r>
    </w:p>
    <w:p w:rsidR="00CB5178" w:rsidRPr="000B3A16" w:rsidRDefault="00CB5178" w:rsidP="00C155D2">
      <w:pPr>
        <w:spacing w:after="120"/>
        <w:ind w:firstLine="709"/>
        <w:jc w:val="both"/>
        <w:rPr>
          <w:rFonts w:ascii="Times New Roman" w:hAnsi="Times New Roman" w:cs="Times New Roman"/>
          <w:sz w:val="22"/>
          <w:szCs w:val="22"/>
        </w:rPr>
      </w:pPr>
    </w:p>
    <w:p w:rsidR="00CB5178" w:rsidRPr="000B3A16" w:rsidRDefault="00CB5178" w:rsidP="000461F0">
      <w:pPr>
        <w:spacing w:after="120"/>
        <w:jc w:val="both"/>
        <w:rPr>
          <w:rFonts w:ascii="Times New Roman" w:hAnsi="Times New Roman" w:cs="Times New Roman"/>
          <w:b/>
          <w:bCs/>
          <w:sz w:val="22"/>
          <w:szCs w:val="22"/>
        </w:rPr>
      </w:pPr>
      <w:r w:rsidRPr="000B3A16">
        <w:rPr>
          <w:rFonts w:ascii="Times New Roman" w:hAnsi="Times New Roman" w:cs="Times New Roman"/>
          <w:b/>
          <w:bCs/>
          <w:sz w:val="22"/>
          <w:szCs w:val="22"/>
        </w:rPr>
        <w:t xml:space="preserve">Figure 1 </w:t>
      </w:r>
    </w:p>
    <w:p w:rsidR="00CB5178" w:rsidRPr="000B3A16" w:rsidRDefault="00CB5178" w:rsidP="000461F0">
      <w:pPr>
        <w:spacing w:after="120"/>
        <w:jc w:val="both"/>
        <w:rPr>
          <w:rFonts w:ascii="Times New Roman" w:hAnsi="Times New Roman" w:cs="Times New Roman"/>
          <w:sz w:val="22"/>
          <w:szCs w:val="22"/>
        </w:rPr>
      </w:pPr>
      <w:r w:rsidRPr="000B3A16">
        <w:rPr>
          <w:rFonts w:ascii="Times New Roman" w:hAnsi="Times New Roman" w:cs="Times New Roman"/>
          <w:i/>
          <w:iCs/>
          <w:sz w:val="22"/>
          <w:szCs w:val="22"/>
        </w:rPr>
        <w:t>MEASURE approach to instrumen development.</w:t>
      </w:r>
      <w:r w:rsidRPr="000B3A16">
        <w:rPr>
          <w:rFonts w:ascii="Times New Roman" w:hAnsi="Times New Roman" w:cs="Times New Roman"/>
          <w:sz w:val="22"/>
          <w:szCs w:val="22"/>
        </w:rPr>
        <w:t xml:space="preserve"> (Kalkbrenner, 2021)</w:t>
      </w:r>
    </w:p>
    <w:p w:rsidR="00CB5178" w:rsidRPr="000B3A16" w:rsidRDefault="00CB5178" w:rsidP="000461F0">
      <w:pPr>
        <w:spacing w:after="120"/>
        <w:jc w:val="center"/>
        <w:rPr>
          <w:rFonts w:ascii="Times New Roman" w:hAnsi="Times New Roman" w:cs="Times New Roman"/>
          <w:sz w:val="22"/>
          <w:szCs w:val="22"/>
        </w:rPr>
      </w:pPr>
      <w:r w:rsidRPr="000B3A16">
        <w:rPr>
          <w:rFonts w:ascii="Times New Roman" w:hAnsi="Times New Roman" w:cs="Times New Roman"/>
          <w:noProof/>
          <w:sz w:val="22"/>
          <w:szCs w:val="22"/>
        </w:rPr>
        <w:drawing>
          <wp:inline distT="0" distB="0" distL="0" distR="0" wp14:anchorId="249E3E44" wp14:editId="65C76B73">
            <wp:extent cx="2952000" cy="1950985"/>
            <wp:effectExtent l="38100" t="38100" r="96520" b="876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000" cy="1950985"/>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B5178" w:rsidRDefault="00CB5178" w:rsidP="00C155D2">
      <w:pPr>
        <w:spacing w:after="120"/>
        <w:ind w:firstLine="709"/>
        <w:jc w:val="both"/>
        <w:rPr>
          <w:rFonts w:ascii="Times New Roman" w:hAnsi="Times New Roman" w:cs="Times New Roman"/>
          <w:sz w:val="22"/>
          <w:szCs w:val="22"/>
        </w:rPr>
      </w:pPr>
    </w:p>
    <w:p w:rsidR="00CB5178" w:rsidRDefault="00CB5178" w:rsidP="00C155D2">
      <w:pPr>
        <w:spacing w:after="120"/>
        <w:ind w:firstLine="709"/>
        <w:jc w:val="both"/>
        <w:rPr>
          <w:rFonts w:ascii="Times New Roman" w:hAnsi="Times New Roman" w:cs="Times New Roman"/>
          <w:sz w:val="22"/>
          <w:szCs w:val="22"/>
        </w:rPr>
      </w:pPr>
    </w:p>
    <w:p w:rsidR="00CB5178" w:rsidRPr="000B3A16" w:rsidRDefault="00CB5178" w:rsidP="00C155D2">
      <w:pPr>
        <w:spacing w:after="120"/>
        <w:ind w:firstLine="709"/>
        <w:jc w:val="both"/>
        <w:rPr>
          <w:rFonts w:ascii="Times New Roman" w:hAnsi="Times New Roman" w:cs="Times New Roman"/>
          <w:sz w:val="22"/>
          <w:szCs w:val="22"/>
        </w:rPr>
      </w:pPr>
    </w:p>
    <w:p w:rsidR="00CB5178" w:rsidRPr="000B3A16" w:rsidRDefault="00CB5178" w:rsidP="00C155D2">
      <w:pPr>
        <w:spacing w:after="120"/>
        <w:ind w:firstLine="709"/>
        <w:jc w:val="both"/>
        <w:rPr>
          <w:rFonts w:ascii="Times New Roman" w:hAnsi="Times New Roman" w:cs="Times New Roman"/>
          <w:b/>
          <w:bCs/>
          <w:sz w:val="22"/>
          <w:szCs w:val="22"/>
        </w:rPr>
      </w:pPr>
      <w:r w:rsidRPr="000B3A16">
        <w:rPr>
          <w:rFonts w:ascii="Times New Roman" w:hAnsi="Times New Roman" w:cs="Times New Roman"/>
          <w:b/>
          <w:bCs/>
          <w:sz w:val="22"/>
          <w:szCs w:val="22"/>
        </w:rPr>
        <w:lastRenderedPageBreak/>
        <w:t>Step 1: Make the Purpose and Rationale Clear</w:t>
      </w:r>
    </w:p>
    <w:p w:rsidR="00CB5178" w:rsidRPr="000B3A16" w:rsidRDefault="00CB5178" w:rsidP="00C155D2">
      <w:pPr>
        <w:spacing w:after="120"/>
        <w:ind w:firstLine="709"/>
        <w:jc w:val="both"/>
        <w:rPr>
          <w:rFonts w:ascii="Times New Roman" w:hAnsi="Times New Roman" w:cs="Times New Roman"/>
          <w:sz w:val="22"/>
          <w:szCs w:val="22"/>
        </w:rPr>
      </w:pPr>
      <w:r w:rsidRPr="000B3A16">
        <w:rPr>
          <w:rFonts w:ascii="Times New Roman" w:hAnsi="Times New Roman" w:cs="Times New Roman"/>
          <w:sz w:val="22"/>
          <w:szCs w:val="22"/>
        </w:rPr>
        <w:t xml:space="preserve">The aim of this </w:t>
      </w:r>
      <w:r w:rsidRPr="000B3A16">
        <w:rPr>
          <w:rFonts w:ascii="Times New Roman" w:hAnsi="Times New Roman" w:cs="Times New Roman"/>
          <w:sz w:val="22"/>
          <w:szCs w:val="22"/>
          <w:shd w:val="clear" w:color="auto" w:fill="FFFFFF"/>
        </w:rPr>
        <w:t xml:space="preserve">study </w:t>
      </w:r>
      <w:r w:rsidRPr="000B3A16">
        <w:rPr>
          <w:rFonts w:ascii="Times New Roman" w:hAnsi="Times New Roman" w:cs="Times New Roman"/>
          <w:sz w:val="22"/>
          <w:szCs w:val="22"/>
        </w:rPr>
        <w:t xml:space="preserve">is </w:t>
      </w:r>
      <w:r w:rsidRPr="000B3A16">
        <w:rPr>
          <w:rFonts w:ascii="Times New Roman" w:hAnsi="Times New Roman" w:cs="Times New Roman"/>
          <w:sz w:val="22"/>
          <w:szCs w:val="22"/>
          <w:shd w:val="clear" w:color="auto" w:fill="FFFFFF"/>
        </w:rPr>
        <w:t xml:space="preserve">to design, develop, evaluate, and produce a </w:t>
      </w:r>
      <w:r w:rsidRPr="000B3A16">
        <w:rPr>
          <w:rFonts w:ascii="Times New Roman" w:hAnsi="Times New Roman" w:cs="Times New Roman"/>
          <w:sz w:val="22"/>
          <w:szCs w:val="22"/>
        </w:rPr>
        <w:t xml:space="preserve">new, valid </w:t>
      </w:r>
      <w:r w:rsidRPr="000B3A16">
        <w:rPr>
          <w:rFonts w:ascii="Times New Roman" w:hAnsi="Times New Roman" w:cs="Times New Roman"/>
          <w:sz w:val="22"/>
          <w:szCs w:val="22"/>
          <w:shd w:val="clear" w:color="auto" w:fill="FFFFFF"/>
        </w:rPr>
        <w:t xml:space="preserve">and reliable </w:t>
      </w:r>
      <w:r w:rsidRPr="000B3A16">
        <w:rPr>
          <w:rFonts w:ascii="Times New Roman" w:hAnsi="Times New Roman" w:cs="Times New Roman"/>
          <w:sz w:val="22"/>
          <w:szCs w:val="22"/>
        </w:rPr>
        <w:t xml:space="preserve">instrument to measure and verify the prerequisite algebra skills (PAS) of seventh graders. </w:t>
      </w:r>
    </w:p>
    <w:p w:rsidR="00CB5178" w:rsidRPr="000B3A16" w:rsidRDefault="00CB5178" w:rsidP="00C155D2">
      <w:pPr>
        <w:spacing w:after="120"/>
        <w:ind w:firstLine="709"/>
        <w:jc w:val="both"/>
        <w:rPr>
          <w:rFonts w:ascii="Times New Roman" w:hAnsi="Times New Roman" w:cs="Times New Roman"/>
          <w:sz w:val="22"/>
          <w:szCs w:val="22"/>
        </w:rPr>
      </w:pPr>
    </w:p>
    <w:p w:rsidR="00CB5178" w:rsidRPr="000B3A16" w:rsidRDefault="00CB5178" w:rsidP="00C155D2">
      <w:pPr>
        <w:spacing w:after="120"/>
        <w:ind w:firstLine="709"/>
        <w:jc w:val="both"/>
        <w:rPr>
          <w:rFonts w:ascii="Times New Roman" w:hAnsi="Times New Roman" w:cs="Times New Roman"/>
          <w:b/>
          <w:bCs/>
          <w:sz w:val="22"/>
          <w:szCs w:val="22"/>
        </w:rPr>
      </w:pPr>
      <w:r w:rsidRPr="000B3A16">
        <w:rPr>
          <w:rFonts w:ascii="Times New Roman" w:hAnsi="Times New Roman" w:cs="Times New Roman"/>
          <w:b/>
          <w:bCs/>
          <w:sz w:val="22"/>
          <w:szCs w:val="22"/>
        </w:rPr>
        <w:t>Step 2: Establish Empirical Framework</w:t>
      </w:r>
    </w:p>
    <w:p w:rsidR="00CB5178" w:rsidRPr="000B3A16" w:rsidRDefault="00CB5178" w:rsidP="00C155D2">
      <w:pPr>
        <w:spacing w:after="120"/>
        <w:ind w:firstLine="709"/>
        <w:jc w:val="both"/>
        <w:rPr>
          <w:rFonts w:ascii="Times New Roman" w:hAnsi="Times New Roman" w:cs="Times New Roman"/>
          <w:sz w:val="22"/>
          <w:szCs w:val="22"/>
        </w:rPr>
      </w:pPr>
      <w:r w:rsidRPr="000B3A16">
        <w:rPr>
          <w:rFonts w:ascii="Times New Roman" w:hAnsi="Times New Roman" w:cs="Times New Roman"/>
          <w:sz w:val="22"/>
          <w:szCs w:val="22"/>
        </w:rPr>
        <w:t xml:space="preserve">An </w:t>
      </w:r>
      <w:r w:rsidRPr="000B3A16">
        <w:rPr>
          <w:rFonts w:ascii="Times New Roman" w:hAnsi="Times New Roman" w:cs="Times New Roman"/>
          <w:sz w:val="22"/>
          <w:szCs w:val="22"/>
          <w:shd w:val="clear" w:color="auto" w:fill="FFFFFF"/>
        </w:rPr>
        <w:t xml:space="preserve">empirical framework refers to at least one </w:t>
      </w:r>
      <w:r w:rsidRPr="000B3A16">
        <w:rPr>
          <w:rFonts w:ascii="Times New Roman" w:hAnsi="Times New Roman" w:cs="Times New Roman"/>
          <w:sz w:val="22"/>
          <w:szCs w:val="22"/>
        </w:rPr>
        <w:t xml:space="preserve">theoretical </w:t>
      </w:r>
      <w:r w:rsidRPr="000B3A16">
        <w:rPr>
          <w:rFonts w:ascii="Times New Roman" w:hAnsi="Times New Roman" w:cs="Times New Roman"/>
          <w:sz w:val="22"/>
          <w:szCs w:val="22"/>
          <w:shd w:val="clear" w:color="auto" w:fill="FFFFFF"/>
        </w:rPr>
        <w:t xml:space="preserve">or </w:t>
      </w:r>
      <w:r w:rsidRPr="000B3A16">
        <w:rPr>
          <w:rFonts w:ascii="Times New Roman" w:hAnsi="Times New Roman" w:cs="Times New Roman"/>
          <w:sz w:val="22"/>
          <w:szCs w:val="22"/>
        </w:rPr>
        <w:t xml:space="preserve">academic </w:t>
      </w:r>
      <w:r w:rsidRPr="000B3A16">
        <w:rPr>
          <w:rFonts w:ascii="Times New Roman" w:hAnsi="Times New Roman" w:cs="Times New Roman"/>
          <w:sz w:val="22"/>
          <w:szCs w:val="22"/>
          <w:shd w:val="clear" w:color="auto" w:fill="FFFFFF"/>
        </w:rPr>
        <w:t xml:space="preserve">source </w:t>
      </w:r>
      <w:r w:rsidRPr="000B3A16">
        <w:rPr>
          <w:rFonts w:ascii="Times New Roman" w:hAnsi="Times New Roman" w:cs="Times New Roman"/>
          <w:sz w:val="22"/>
          <w:szCs w:val="22"/>
        </w:rPr>
        <w:t>(e.g.</w:t>
      </w:r>
      <w:r w:rsidR="00A83998">
        <w:rPr>
          <w:rFonts w:ascii="Times New Roman" w:hAnsi="Times New Roman" w:cs="Times New Roman"/>
          <w:sz w:val="22"/>
          <w:szCs w:val="22"/>
        </w:rPr>
        <w:t>,</w:t>
      </w:r>
      <w:r w:rsidRPr="000B3A16">
        <w:rPr>
          <w:rFonts w:ascii="Times New Roman" w:hAnsi="Times New Roman" w:cs="Times New Roman"/>
          <w:sz w:val="22"/>
          <w:szCs w:val="22"/>
        </w:rPr>
        <w:t xml:space="preserve"> </w:t>
      </w:r>
      <w:r w:rsidRPr="000B3A16">
        <w:rPr>
          <w:rFonts w:ascii="Times New Roman" w:hAnsi="Times New Roman" w:cs="Times New Roman"/>
          <w:sz w:val="22"/>
          <w:szCs w:val="22"/>
          <w:shd w:val="clear" w:color="auto" w:fill="FFFFFF"/>
        </w:rPr>
        <w:t xml:space="preserve">peer-reviewed) that provides a </w:t>
      </w:r>
      <w:r w:rsidRPr="000B3A16">
        <w:rPr>
          <w:rFonts w:ascii="Times New Roman" w:hAnsi="Times New Roman" w:cs="Times New Roman"/>
          <w:sz w:val="22"/>
          <w:szCs w:val="22"/>
        </w:rPr>
        <w:t xml:space="preserve">number </w:t>
      </w:r>
      <w:r w:rsidRPr="000B3A16">
        <w:rPr>
          <w:rFonts w:ascii="Times New Roman" w:hAnsi="Times New Roman" w:cs="Times New Roman"/>
          <w:sz w:val="22"/>
          <w:szCs w:val="22"/>
          <w:shd w:val="clear" w:color="auto" w:fill="FFFFFF"/>
        </w:rPr>
        <w:t xml:space="preserve">of principles or assumptions </w:t>
      </w:r>
      <w:r w:rsidRPr="000B3A16">
        <w:rPr>
          <w:rFonts w:ascii="Times New Roman" w:hAnsi="Times New Roman" w:cs="Times New Roman"/>
          <w:sz w:val="22"/>
          <w:szCs w:val="22"/>
        </w:rPr>
        <w:t xml:space="preserve">underpinning </w:t>
      </w:r>
      <w:r w:rsidRPr="000B3A16">
        <w:rPr>
          <w:rFonts w:ascii="Times New Roman" w:hAnsi="Times New Roman" w:cs="Times New Roman"/>
          <w:sz w:val="22"/>
          <w:szCs w:val="22"/>
          <w:shd w:val="clear" w:color="auto" w:fill="FFFFFF"/>
        </w:rPr>
        <w:t xml:space="preserve">the proposed </w:t>
      </w:r>
      <w:r w:rsidRPr="000B3A16">
        <w:rPr>
          <w:rFonts w:ascii="Times New Roman" w:hAnsi="Times New Roman" w:cs="Times New Roman"/>
          <w:sz w:val="22"/>
          <w:szCs w:val="22"/>
        </w:rPr>
        <w:t xml:space="preserve">measurement structure (Kalkbrenner, 2021). In this study, the lower order Revision of Bloom’s Taxonomy was used to write effective learning outcomes, because our goal is to produce an instrument that meets the validity criteria in assessing seventh grades students’ foundational knowledge for learning algebra in middle school. Moreover, the </w:t>
      </w:r>
      <w:r w:rsidRPr="000B3A16">
        <w:rPr>
          <w:rFonts w:ascii="Times New Roman" w:hAnsi="Times New Roman" w:cs="Times New Roman"/>
          <w:sz w:val="22"/>
          <w:szCs w:val="22"/>
          <w:shd w:val="clear" w:color="auto" w:fill="FFFFFF"/>
        </w:rPr>
        <w:t xml:space="preserve">levels </w:t>
      </w:r>
      <w:r w:rsidRPr="000B3A16">
        <w:rPr>
          <w:rFonts w:ascii="Times New Roman" w:hAnsi="Times New Roman" w:cs="Times New Roman"/>
          <w:sz w:val="22"/>
          <w:szCs w:val="22"/>
        </w:rPr>
        <w:t xml:space="preserve">of Bloom's </w:t>
      </w:r>
      <w:r w:rsidRPr="000B3A16">
        <w:rPr>
          <w:rFonts w:ascii="Times New Roman" w:hAnsi="Times New Roman" w:cs="Times New Roman"/>
          <w:sz w:val="22"/>
          <w:szCs w:val="22"/>
          <w:shd w:val="clear" w:color="auto" w:fill="FFFFFF"/>
        </w:rPr>
        <w:t xml:space="preserve">revised </w:t>
      </w:r>
      <w:r w:rsidRPr="000B3A16">
        <w:rPr>
          <w:rFonts w:ascii="Times New Roman" w:hAnsi="Times New Roman" w:cs="Times New Roman"/>
          <w:sz w:val="22"/>
          <w:szCs w:val="22"/>
        </w:rPr>
        <w:t xml:space="preserve">taxonomy </w:t>
      </w:r>
      <w:r w:rsidRPr="000B3A16">
        <w:rPr>
          <w:rFonts w:ascii="Times New Roman" w:hAnsi="Times New Roman" w:cs="Times New Roman"/>
          <w:sz w:val="22"/>
          <w:szCs w:val="22"/>
          <w:shd w:val="clear" w:color="auto" w:fill="FFFFFF"/>
        </w:rPr>
        <w:t xml:space="preserve">are in line with the objectives of </w:t>
      </w:r>
      <w:r w:rsidRPr="000B3A16">
        <w:rPr>
          <w:rFonts w:ascii="Times New Roman" w:hAnsi="Times New Roman" w:cs="Times New Roman"/>
          <w:sz w:val="22"/>
          <w:szCs w:val="22"/>
        </w:rPr>
        <w:t xml:space="preserve">the </w:t>
      </w:r>
      <w:r w:rsidRPr="000B3A16">
        <w:rPr>
          <w:rFonts w:ascii="Times New Roman" w:hAnsi="Times New Roman" w:cs="Times New Roman"/>
          <w:sz w:val="22"/>
          <w:szCs w:val="22"/>
          <w:shd w:val="clear" w:color="auto" w:fill="FFFFFF"/>
        </w:rPr>
        <w:t xml:space="preserve">content standards </w:t>
      </w:r>
      <w:r w:rsidRPr="000B3A16">
        <w:rPr>
          <w:rFonts w:ascii="Times New Roman" w:hAnsi="Times New Roman" w:cs="Times New Roman"/>
          <w:sz w:val="22"/>
          <w:szCs w:val="22"/>
        </w:rPr>
        <w:t xml:space="preserve">of Indonesia's </w:t>
      </w:r>
      <w:r w:rsidRPr="000B3A16">
        <w:rPr>
          <w:rFonts w:ascii="Times New Roman" w:hAnsi="Times New Roman" w:cs="Times New Roman"/>
          <w:sz w:val="22"/>
          <w:szCs w:val="22"/>
          <w:shd w:val="clear" w:color="auto" w:fill="FFFFFF"/>
        </w:rPr>
        <w:t xml:space="preserve">secondary mathematics subjects and </w:t>
      </w:r>
      <w:r w:rsidRPr="000B3A16">
        <w:rPr>
          <w:rFonts w:ascii="Times New Roman" w:hAnsi="Times New Roman" w:cs="Times New Roman"/>
          <w:sz w:val="22"/>
          <w:szCs w:val="22"/>
        </w:rPr>
        <w:t xml:space="preserve">the </w:t>
      </w:r>
      <w:r w:rsidRPr="000B3A16">
        <w:rPr>
          <w:rFonts w:ascii="Times New Roman" w:hAnsi="Times New Roman" w:cs="Times New Roman"/>
          <w:sz w:val="22"/>
          <w:szCs w:val="22"/>
          <w:shd w:val="clear" w:color="auto" w:fill="FFFFFF"/>
        </w:rPr>
        <w:t xml:space="preserve">ability standards </w:t>
      </w:r>
      <w:r w:rsidRPr="000B3A16">
        <w:rPr>
          <w:rFonts w:ascii="Times New Roman" w:hAnsi="Times New Roman" w:cs="Times New Roman"/>
          <w:sz w:val="22"/>
          <w:szCs w:val="22"/>
        </w:rPr>
        <w:t xml:space="preserve">of </w:t>
      </w:r>
      <w:r w:rsidRPr="000B3A16">
        <w:rPr>
          <w:rFonts w:ascii="Times New Roman" w:hAnsi="Times New Roman" w:cs="Times New Roman"/>
          <w:sz w:val="22"/>
          <w:szCs w:val="22"/>
          <w:shd w:val="clear" w:color="auto" w:fill="FFFFFF"/>
        </w:rPr>
        <w:t xml:space="preserve">NCTM </w:t>
      </w:r>
      <w:r w:rsidRPr="000B3A16">
        <w:rPr>
          <w:rFonts w:ascii="Times New Roman" w:hAnsi="Times New Roman" w:cs="Times New Roman"/>
          <w:sz w:val="22"/>
          <w:szCs w:val="22"/>
        </w:rPr>
        <w:t xml:space="preserve">mathematics. The level consists of: 1) </w:t>
      </w:r>
      <w:r w:rsidR="003501E6">
        <w:rPr>
          <w:rFonts w:ascii="Times New Roman" w:hAnsi="Times New Roman" w:cs="Times New Roman"/>
          <w:sz w:val="22"/>
          <w:szCs w:val="22"/>
        </w:rPr>
        <w:t>r</w:t>
      </w:r>
      <w:r w:rsidRPr="000B3A16">
        <w:rPr>
          <w:rFonts w:ascii="Times New Roman" w:hAnsi="Times New Roman" w:cs="Times New Roman"/>
          <w:sz w:val="22"/>
          <w:szCs w:val="22"/>
        </w:rPr>
        <w:t xml:space="preserve">emember. Retrieving relevant knowledge from long-term memory. The </w:t>
      </w:r>
      <w:r w:rsidRPr="000B3A16">
        <w:rPr>
          <w:rFonts w:ascii="Times New Roman" w:hAnsi="Times New Roman" w:cs="Times New Roman"/>
          <w:sz w:val="22"/>
          <w:szCs w:val="22"/>
          <w:shd w:val="clear" w:color="auto" w:fill="FFFFFF"/>
        </w:rPr>
        <w:t xml:space="preserve">verbs associated with </w:t>
      </w:r>
      <w:r w:rsidRPr="000B3A16">
        <w:rPr>
          <w:rFonts w:ascii="Times New Roman" w:hAnsi="Times New Roman" w:cs="Times New Roman"/>
          <w:sz w:val="22"/>
          <w:szCs w:val="22"/>
        </w:rPr>
        <w:t xml:space="preserve">the </w:t>
      </w:r>
      <w:r w:rsidRPr="000B3A16">
        <w:rPr>
          <w:rFonts w:ascii="Times New Roman" w:hAnsi="Times New Roman" w:cs="Times New Roman"/>
          <w:sz w:val="22"/>
          <w:szCs w:val="22"/>
          <w:shd w:val="clear" w:color="auto" w:fill="FFFFFF"/>
        </w:rPr>
        <w:t xml:space="preserve">levels are </w:t>
      </w:r>
      <w:r w:rsidRPr="000B3A16">
        <w:rPr>
          <w:rFonts w:ascii="Times New Roman" w:hAnsi="Times New Roman" w:cs="Times New Roman"/>
          <w:sz w:val="22"/>
          <w:szCs w:val="22"/>
        </w:rPr>
        <w:t xml:space="preserve">recognized </w:t>
      </w:r>
      <w:r w:rsidRPr="000B3A16">
        <w:rPr>
          <w:rFonts w:ascii="Times New Roman" w:hAnsi="Times New Roman" w:cs="Times New Roman"/>
          <w:sz w:val="22"/>
          <w:szCs w:val="22"/>
          <w:shd w:val="clear" w:color="auto" w:fill="FFFFFF"/>
        </w:rPr>
        <w:t xml:space="preserve">and </w:t>
      </w:r>
      <w:r w:rsidRPr="000B3A16">
        <w:rPr>
          <w:rFonts w:ascii="Times New Roman" w:hAnsi="Times New Roman" w:cs="Times New Roman"/>
          <w:sz w:val="22"/>
          <w:szCs w:val="22"/>
        </w:rPr>
        <w:t xml:space="preserve">recalled, 2) </w:t>
      </w:r>
      <w:r w:rsidR="003501E6">
        <w:rPr>
          <w:rFonts w:ascii="Times New Roman" w:hAnsi="Times New Roman" w:cs="Times New Roman"/>
          <w:sz w:val="22"/>
          <w:szCs w:val="22"/>
        </w:rPr>
        <w:t>u</w:t>
      </w:r>
      <w:r w:rsidRPr="000B3A16">
        <w:rPr>
          <w:rFonts w:ascii="Times New Roman" w:hAnsi="Times New Roman" w:cs="Times New Roman"/>
          <w:sz w:val="22"/>
          <w:szCs w:val="22"/>
        </w:rPr>
        <w:t xml:space="preserve">nderstand. Determining the meaning of instructional messages, including oral, written and graphic communication.  The </w:t>
      </w:r>
      <w:r w:rsidRPr="000B3A16">
        <w:rPr>
          <w:rFonts w:ascii="Times New Roman" w:hAnsi="Times New Roman" w:cs="Times New Roman"/>
          <w:sz w:val="22"/>
          <w:szCs w:val="22"/>
          <w:shd w:val="clear" w:color="auto" w:fill="FFFFFF"/>
        </w:rPr>
        <w:t xml:space="preserve">verbs associated with levels are </w:t>
      </w:r>
      <w:r w:rsidRPr="000B3A16">
        <w:rPr>
          <w:rFonts w:ascii="Times New Roman" w:hAnsi="Times New Roman" w:cs="Times New Roman"/>
          <w:sz w:val="22"/>
          <w:szCs w:val="22"/>
        </w:rPr>
        <w:t xml:space="preserve">interpreted, exemplified, classified, summarized, calculated, compared, and explained, and 3) </w:t>
      </w:r>
      <w:r w:rsidR="003501E6">
        <w:rPr>
          <w:rFonts w:ascii="Times New Roman" w:hAnsi="Times New Roman" w:cs="Times New Roman"/>
          <w:sz w:val="22"/>
          <w:szCs w:val="22"/>
        </w:rPr>
        <w:t>a</w:t>
      </w:r>
      <w:r w:rsidRPr="000B3A16">
        <w:rPr>
          <w:rFonts w:ascii="Times New Roman" w:hAnsi="Times New Roman" w:cs="Times New Roman"/>
          <w:sz w:val="22"/>
          <w:szCs w:val="22"/>
        </w:rPr>
        <w:t xml:space="preserve">pply. Carrying out or using a procedure in a given situation. The </w:t>
      </w:r>
      <w:r w:rsidRPr="000B3A16">
        <w:rPr>
          <w:rFonts w:ascii="Times New Roman" w:hAnsi="Times New Roman" w:cs="Times New Roman"/>
          <w:sz w:val="22"/>
          <w:szCs w:val="22"/>
          <w:shd w:val="clear" w:color="auto" w:fill="FFFFFF"/>
        </w:rPr>
        <w:t xml:space="preserve">verbs associated with levels are </w:t>
      </w:r>
      <w:r w:rsidRPr="000B3A16">
        <w:rPr>
          <w:rFonts w:ascii="Times New Roman" w:hAnsi="Times New Roman" w:cs="Times New Roman"/>
          <w:sz w:val="22"/>
          <w:szCs w:val="22"/>
        </w:rPr>
        <w:t xml:space="preserve">execute and implement (Anderson &amp; Krathwohl, 2001). </w:t>
      </w:r>
    </w:p>
    <w:p w:rsidR="00CB5178" w:rsidRPr="000B3A16" w:rsidRDefault="00CB5178" w:rsidP="00C155D2">
      <w:pPr>
        <w:spacing w:after="120"/>
        <w:ind w:firstLine="709"/>
        <w:jc w:val="both"/>
        <w:rPr>
          <w:rFonts w:ascii="Times New Roman" w:hAnsi="Times New Roman" w:cs="Times New Roman"/>
          <w:sz w:val="22"/>
          <w:szCs w:val="22"/>
        </w:rPr>
      </w:pPr>
    </w:p>
    <w:p w:rsidR="00CB5178" w:rsidRPr="000B3A16" w:rsidRDefault="00CB5178" w:rsidP="00C155D2">
      <w:pPr>
        <w:spacing w:after="120"/>
        <w:ind w:firstLine="709"/>
        <w:jc w:val="both"/>
        <w:rPr>
          <w:rFonts w:ascii="Times New Roman" w:hAnsi="Times New Roman" w:cs="Times New Roman"/>
          <w:b/>
          <w:bCs/>
          <w:sz w:val="22"/>
          <w:szCs w:val="22"/>
        </w:rPr>
      </w:pPr>
      <w:r w:rsidRPr="000B3A16">
        <w:rPr>
          <w:rFonts w:ascii="Times New Roman" w:hAnsi="Times New Roman" w:cs="Times New Roman"/>
          <w:b/>
          <w:bCs/>
          <w:sz w:val="22"/>
          <w:szCs w:val="22"/>
        </w:rPr>
        <w:t>Step 3: Articulate Theoretical Blueprint</w:t>
      </w:r>
    </w:p>
    <w:p w:rsidR="00CB5178" w:rsidRPr="000B3A16" w:rsidRDefault="00CB5178" w:rsidP="00C155D2">
      <w:pPr>
        <w:spacing w:after="120"/>
        <w:ind w:firstLine="709"/>
        <w:jc w:val="both"/>
        <w:rPr>
          <w:rFonts w:ascii="Times New Roman" w:hAnsi="Times New Roman" w:cs="Times New Roman"/>
          <w:sz w:val="22"/>
          <w:szCs w:val="22"/>
        </w:rPr>
      </w:pPr>
      <w:r w:rsidRPr="000B3A16">
        <w:rPr>
          <w:rFonts w:ascii="Times New Roman" w:hAnsi="Times New Roman" w:cs="Times New Roman"/>
          <w:sz w:val="22"/>
          <w:szCs w:val="22"/>
          <w:shd w:val="clear" w:color="auto" w:fill="FFFFFF"/>
        </w:rPr>
        <w:t xml:space="preserve">The </w:t>
      </w:r>
      <w:r w:rsidRPr="000B3A16">
        <w:rPr>
          <w:rFonts w:ascii="Times New Roman" w:hAnsi="Times New Roman" w:cs="Times New Roman"/>
          <w:sz w:val="22"/>
          <w:szCs w:val="22"/>
        </w:rPr>
        <w:t>blueprint</w:t>
      </w:r>
      <w:r w:rsidRPr="000B3A16">
        <w:rPr>
          <w:rFonts w:ascii="Times New Roman" w:hAnsi="Times New Roman" w:cs="Times New Roman"/>
          <w:sz w:val="22"/>
          <w:szCs w:val="22"/>
          <w:shd w:val="clear" w:color="auto" w:fill="FFFFFF"/>
        </w:rPr>
        <w:t xml:space="preserve"> (see </w:t>
      </w:r>
      <w:r w:rsidRPr="000B3A16">
        <w:rPr>
          <w:rFonts w:ascii="Times New Roman" w:hAnsi="Times New Roman" w:cs="Times New Roman"/>
          <w:sz w:val="22"/>
          <w:szCs w:val="22"/>
        </w:rPr>
        <w:t xml:space="preserve">Table </w:t>
      </w:r>
      <w:r w:rsidRPr="000B3A16">
        <w:rPr>
          <w:rFonts w:ascii="Times New Roman" w:hAnsi="Times New Roman" w:cs="Times New Roman"/>
          <w:sz w:val="22"/>
          <w:szCs w:val="22"/>
          <w:shd w:val="clear" w:color="auto" w:fill="FFFFFF"/>
        </w:rPr>
        <w:t xml:space="preserve">1) provides </w:t>
      </w:r>
      <w:r w:rsidRPr="000B3A16">
        <w:rPr>
          <w:rFonts w:ascii="Times New Roman" w:hAnsi="Times New Roman" w:cs="Times New Roman"/>
          <w:sz w:val="22"/>
          <w:szCs w:val="22"/>
        </w:rPr>
        <w:t xml:space="preserve">an overview </w:t>
      </w:r>
      <w:r w:rsidRPr="000B3A16">
        <w:rPr>
          <w:rFonts w:ascii="Times New Roman" w:hAnsi="Times New Roman" w:cs="Times New Roman"/>
          <w:sz w:val="22"/>
          <w:szCs w:val="22"/>
          <w:shd w:val="clear" w:color="auto" w:fill="FFFFFF"/>
        </w:rPr>
        <w:t>of the number and type of test item</w:t>
      </w:r>
      <w:r w:rsidRPr="000B3A16">
        <w:rPr>
          <w:rFonts w:ascii="Times New Roman" w:hAnsi="Times New Roman" w:cs="Times New Roman"/>
          <w:sz w:val="22"/>
          <w:szCs w:val="22"/>
        </w:rPr>
        <w:t xml:space="preserve">s based on the themes, dimensions and structure </w:t>
      </w:r>
      <w:r w:rsidRPr="000B3A16">
        <w:rPr>
          <w:rFonts w:ascii="Times New Roman" w:hAnsi="Times New Roman" w:cs="Times New Roman"/>
          <w:sz w:val="22"/>
          <w:szCs w:val="22"/>
          <w:shd w:val="clear" w:color="auto" w:fill="FFFFFF"/>
        </w:rPr>
        <w:t xml:space="preserve">of </w:t>
      </w:r>
      <w:r w:rsidRPr="000B3A16">
        <w:rPr>
          <w:rFonts w:ascii="Times New Roman" w:hAnsi="Times New Roman" w:cs="Times New Roman"/>
          <w:sz w:val="22"/>
          <w:szCs w:val="22"/>
        </w:rPr>
        <w:t>the items (</w:t>
      </w:r>
      <w:r w:rsidRPr="000B3A16">
        <w:rPr>
          <w:rFonts w:ascii="Times New Roman" w:hAnsi="Times New Roman" w:cs="Times New Roman"/>
          <w:sz w:val="22"/>
          <w:szCs w:val="22"/>
          <w:shd w:val="clear" w:color="auto" w:fill="FFFFFF"/>
        </w:rPr>
        <w:t>Jüttner et al., 2013)</w:t>
      </w:r>
      <w:r w:rsidRPr="000B3A16">
        <w:rPr>
          <w:rFonts w:ascii="Times New Roman" w:hAnsi="Times New Roman" w:cs="Times New Roman"/>
          <w:sz w:val="22"/>
          <w:szCs w:val="22"/>
        </w:rPr>
        <w:t>. Furthermore, a</w:t>
      </w:r>
      <w:r w:rsidRPr="000B3A16">
        <w:rPr>
          <w:rFonts w:ascii="Times New Roman" w:hAnsi="Times New Roman" w:cs="Times New Roman"/>
          <w:sz w:val="22"/>
          <w:szCs w:val="22"/>
          <w:shd w:val="clear" w:color="auto" w:fill="FFFFFF"/>
        </w:rPr>
        <w:t xml:space="preserve"> theoretical b</w:t>
      </w:r>
      <w:r w:rsidRPr="000B3A16">
        <w:rPr>
          <w:rFonts w:ascii="Times New Roman" w:hAnsi="Times New Roman" w:cs="Times New Roman"/>
          <w:sz w:val="22"/>
          <w:szCs w:val="22"/>
        </w:rPr>
        <w:t xml:space="preserve">lueprint </w:t>
      </w:r>
      <w:r w:rsidRPr="000B3A16">
        <w:rPr>
          <w:rFonts w:ascii="Times New Roman" w:hAnsi="Times New Roman" w:cs="Times New Roman"/>
          <w:sz w:val="22"/>
          <w:szCs w:val="22"/>
          <w:shd w:val="clear" w:color="auto" w:fill="FFFFFF"/>
        </w:rPr>
        <w:t xml:space="preserve">is a tool for </w:t>
      </w:r>
      <w:r w:rsidRPr="000B3A16">
        <w:rPr>
          <w:rFonts w:ascii="Times New Roman" w:hAnsi="Times New Roman" w:cs="Times New Roman"/>
          <w:sz w:val="22"/>
          <w:szCs w:val="22"/>
        </w:rPr>
        <w:t xml:space="preserve">improving the validity of </w:t>
      </w:r>
      <w:r w:rsidRPr="000B3A16">
        <w:rPr>
          <w:rFonts w:ascii="Times New Roman" w:hAnsi="Times New Roman" w:cs="Times New Roman"/>
          <w:sz w:val="22"/>
          <w:szCs w:val="22"/>
          <w:shd w:val="clear" w:color="auto" w:fill="FFFFFF"/>
        </w:rPr>
        <w:t xml:space="preserve">the content of a </w:t>
      </w:r>
      <w:r w:rsidRPr="000B3A16">
        <w:rPr>
          <w:rFonts w:ascii="Times New Roman" w:hAnsi="Times New Roman" w:cs="Times New Roman"/>
          <w:sz w:val="22"/>
          <w:szCs w:val="22"/>
        </w:rPr>
        <w:t xml:space="preserve">measurement </w:t>
      </w:r>
      <w:r w:rsidRPr="000B3A16">
        <w:rPr>
          <w:rFonts w:ascii="Times New Roman" w:hAnsi="Times New Roman" w:cs="Times New Roman"/>
          <w:sz w:val="22"/>
          <w:szCs w:val="22"/>
          <w:shd w:val="clear" w:color="auto" w:fill="FFFFFF"/>
        </w:rPr>
        <w:t xml:space="preserve">by offering researchers two </w:t>
      </w:r>
      <w:r w:rsidRPr="000B3A16">
        <w:rPr>
          <w:rFonts w:ascii="Times New Roman" w:hAnsi="Times New Roman" w:cs="Times New Roman"/>
          <w:sz w:val="22"/>
          <w:szCs w:val="22"/>
        </w:rPr>
        <w:t xml:space="preserve">main </w:t>
      </w:r>
      <w:r w:rsidRPr="000B3A16">
        <w:rPr>
          <w:rFonts w:ascii="Times New Roman" w:hAnsi="Times New Roman" w:cs="Times New Roman"/>
          <w:sz w:val="22"/>
          <w:szCs w:val="22"/>
          <w:shd w:val="clear" w:color="auto" w:fill="FFFFFF"/>
        </w:rPr>
        <w:t xml:space="preserve">advantages, including: </w:t>
      </w:r>
      <w:r w:rsidR="00E851D3">
        <w:rPr>
          <w:rFonts w:ascii="Times New Roman" w:hAnsi="Times New Roman" w:cs="Times New Roman"/>
          <w:sz w:val="22"/>
          <w:szCs w:val="22"/>
          <w:shd w:val="clear" w:color="auto" w:fill="FFFFFF"/>
        </w:rPr>
        <w:t>1</w:t>
      </w:r>
      <w:r w:rsidRPr="000B3A16">
        <w:rPr>
          <w:rFonts w:ascii="Times New Roman" w:hAnsi="Times New Roman" w:cs="Times New Roman"/>
          <w:sz w:val="22"/>
          <w:szCs w:val="22"/>
          <w:shd w:val="clear" w:color="auto" w:fill="FFFFFF"/>
        </w:rPr>
        <w:t xml:space="preserve">) </w:t>
      </w:r>
      <w:r w:rsidRPr="000B3A16">
        <w:rPr>
          <w:rFonts w:ascii="Times New Roman" w:hAnsi="Times New Roman" w:cs="Times New Roman"/>
          <w:sz w:val="22"/>
          <w:szCs w:val="22"/>
        </w:rPr>
        <w:t xml:space="preserve">create </w:t>
      </w:r>
      <w:r w:rsidRPr="000B3A16">
        <w:rPr>
          <w:rFonts w:ascii="Times New Roman" w:hAnsi="Times New Roman" w:cs="Times New Roman"/>
          <w:sz w:val="22"/>
          <w:szCs w:val="22"/>
          <w:shd w:val="clear" w:color="auto" w:fill="FFFFFF"/>
        </w:rPr>
        <w:t>content and domain area</w:t>
      </w:r>
      <w:r w:rsidRPr="000B3A16">
        <w:rPr>
          <w:rFonts w:ascii="Times New Roman" w:hAnsi="Times New Roman" w:cs="Times New Roman"/>
          <w:sz w:val="22"/>
          <w:szCs w:val="22"/>
        </w:rPr>
        <w:t xml:space="preserve">s </w:t>
      </w:r>
      <w:r w:rsidRPr="000B3A16">
        <w:rPr>
          <w:rFonts w:ascii="Times New Roman" w:hAnsi="Times New Roman" w:cs="Times New Roman"/>
          <w:sz w:val="22"/>
          <w:szCs w:val="22"/>
          <w:shd w:val="clear" w:color="auto" w:fill="FFFFFF"/>
        </w:rPr>
        <w:t xml:space="preserve">for </w:t>
      </w:r>
      <w:r w:rsidRPr="000B3A16">
        <w:rPr>
          <w:rFonts w:ascii="Times New Roman" w:hAnsi="Times New Roman" w:cs="Times New Roman"/>
          <w:sz w:val="22"/>
          <w:szCs w:val="22"/>
        </w:rPr>
        <w:t xml:space="preserve">measuring construction, </w:t>
      </w:r>
      <w:r w:rsidRPr="000B3A16">
        <w:rPr>
          <w:rFonts w:ascii="Times New Roman" w:hAnsi="Times New Roman" w:cs="Times New Roman"/>
          <w:sz w:val="22"/>
          <w:szCs w:val="22"/>
          <w:shd w:val="clear" w:color="auto" w:fill="FFFFFF"/>
        </w:rPr>
        <w:t xml:space="preserve">and </w:t>
      </w:r>
      <w:r w:rsidR="00E851D3">
        <w:rPr>
          <w:rFonts w:ascii="Times New Roman" w:hAnsi="Times New Roman" w:cs="Times New Roman"/>
          <w:sz w:val="22"/>
          <w:szCs w:val="22"/>
          <w:shd w:val="clear" w:color="auto" w:fill="FFFFFF"/>
        </w:rPr>
        <w:t>2</w:t>
      </w:r>
      <w:r w:rsidRPr="000B3A16">
        <w:rPr>
          <w:rFonts w:ascii="Times New Roman" w:hAnsi="Times New Roman" w:cs="Times New Roman"/>
          <w:sz w:val="22"/>
          <w:szCs w:val="22"/>
          <w:shd w:val="clear" w:color="auto" w:fill="FFFFFF"/>
        </w:rPr>
        <w:t xml:space="preserve">) </w:t>
      </w:r>
      <w:r w:rsidRPr="000B3A16">
        <w:rPr>
          <w:rFonts w:ascii="Times New Roman" w:hAnsi="Times New Roman" w:cs="Times New Roman"/>
          <w:sz w:val="22"/>
          <w:szCs w:val="22"/>
        </w:rPr>
        <w:t xml:space="preserve">determine </w:t>
      </w:r>
      <w:r w:rsidRPr="000B3A16">
        <w:rPr>
          <w:rFonts w:ascii="Times New Roman" w:hAnsi="Times New Roman" w:cs="Times New Roman"/>
          <w:sz w:val="22"/>
          <w:szCs w:val="22"/>
          <w:shd w:val="clear" w:color="auto" w:fill="FFFFFF"/>
        </w:rPr>
        <w:t xml:space="preserve">the approximate proportion of </w:t>
      </w:r>
      <w:r w:rsidRPr="000B3A16">
        <w:rPr>
          <w:rFonts w:ascii="Times New Roman" w:hAnsi="Times New Roman" w:cs="Times New Roman"/>
          <w:sz w:val="22"/>
          <w:szCs w:val="22"/>
        </w:rPr>
        <w:t xml:space="preserve">the </w:t>
      </w:r>
      <w:r w:rsidRPr="000B3A16">
        <w:rPr>
          <w:rFonts w:ascii="Times New Roman" w:hAnsi="Times New Roman" w:cs="Times New Roman"/>
          <w:sz w:val="22"/>
          <w:szCs w:val="22"/>
          <w:shd w:val="clear" w:color="auto" w:fill="FFFFFF"/>
        </w:rPr>
        <w:t xml:space="preserve">items </w:t>
      </w:r>
      <w:r w:rsidRPr="000B3A16">
        <w:rPr>
          <w:rFonts w:ascii="Times New Roman" w:hAnsi="Times New Roman" w:cs="Times New Roman"/>
          <w:sz w:val="22"/>
          <w:szCs w:val="22"/>
        </w:rPr>
        <w:t xml:space="preserve">to develop in </w:t>
      </w:r>
      <w:r w:rsidRPr="000B3A16">
        <w:rPr>
          <w:rFonts w:ascii="Times New Roman" w:hAnsi="Times New Roman" w:cs="Times New Roman"/>
          <w:sz w:val="22"/>
          <w:szCs w:val="22"/>
          <w:shd w:val="clear" w:color="auto" w:fill="FFFFFF"/>
        </w:rPr>
        <w:t xml:space="preserve">each content and domain </w:t>
      </w:r>
      <w:r w:rsidRPr="000B3A16">
        <w:rPr>
          <w:rFonts w:ascii="Times New Roman" w:hAnsi="Times New Roman" w:cs="Times New Roman"/>
          <w:sz w:val="22"/>
          <w:szCs w:val="22"/>
        </w:rPr>
        <w:t>area</w:t>
      </w:r>
      <w:r w:rsidRPr="000B3A16">
        <w:rPr>
          <w:rFonts w:ascii="Times New Roman" w:hAnsi="Times New Roman" w:cs="Times New Roman"/>
          <w:sz w:val="22"/>
          <w:szCs w:val="22"/>
          <w:shd w:val="clear" w:color="auto" w:fill="FFFFFF"/>
        </w:rPr>
        <w:t xml:space="preserve"> </w:t>
      </w:r>
      <w:r w:rsidRPr="000B3A16">
        <w:rPr>
          <w:rFonts w:ascii="Times New Roman" w:hAnsi="Times New Roman" w:cs="Times New Roman"/>
          <w:sz w:val="22"/>
          <w:szCs w:val="22"/>
        </w:rPr>
        <w:t xml:space="preserve">(Menold et al., 2015; Ismail et al., 2020). In this research, 30 multiple choice questions (MCQ) were constructed based on lower order Revision of Bloom’s Taxonomy (Anderson &amp; Krathwohl, 2001) and prerequisite algebra content areas in the middle grades (Bush &amp; Karp, 2013). </w:t>
      </w:r>
      <w:r w:rsidRPr="000B3A16">
        <w:rPr>
          <w:rFonts w:ascii="Times New Roman" w:hAnsi="Times New Roman" w:cs="Times New Roman"/>
          <w:sz w:val="22"/>
          <w:szCs w:val="22"/>
          <w:shd w:val="clear" w:color="auto" w:fill="FFFFFF"/>
        </w:rPr>
        <w:t xml:space="preserve">There are four </w:t>
      </w:r>
      <w:r w:rsidRPr="000B3A16">
        <w:rPr>
          <w:rFonts w:ascii="Times New Roman" w:hAnsi="Times New Roman" w:cs="Times New Roman"/>
          <w:sz w:val="22"/>
          <w:szCs w:val="22"/>
        </w:rPr>
        <w:t xml:space="preserve">prerequisites </w:t>
      </w:r>
      <w:r w:rsidRPr="000B3A16">
        <w:rPr>
          <w:rFonts w:ascii="Times New Roman" w:hAnsi="Times New Roman" w:cs="Times New Roman"/>
          <w:sz w:val="22"/>
          <w:szCs w:val="22"/>
          <w:shd w:val="clear" w:color="auto" w:fill="FFFFFF"/>
        </w:rPr>
        <w:t xml:space="preserve">for </w:t>
      </w:r>
      <w:r w:rsidRPr="000B3A16">
        <w:rPr>
          <w:rFonts w:ascii="Times New Roman" w:hAnsi="Times New Roman" w:cs="Times New Roman"/>
          <w:sz w:val="22"/>
          <w:szCs w:val="22"/>
        </w:rPr>
        <w:t xml:space="preserve">algebra in secondary schools, </w:t>
      </w:r>
      <w:r w:rsidRPr="000B3A16">
        <w:rPr>
          <w:rFonts w:ascii="Times New Roman" w:hAnsi="Times New Roman" w:cs="Times New Roman"/>
          <w:sz w:val="22"/>
          <w:szCs w:val="22"/>
          <w:shd w:val="clear" w:color="auto" w:fill="FFFFFF"/>
        </w:rPr>
        <w:t xml:space="preserve">namely: 1) </w:t>
      </w:r>
      <w:r w:rsidRPr="000B3A16">
        <w:rPr>
          <w:rFonts w:ascii="Times New Roman" w:hAnsi="Times New Roman" w:cs="Times New Roman"/>
          <w:sz w:val="22"/>
          <w:szCs w:val="22"/>
          <w:shd w:val="clear" w:color="auto" w:fill="FFFFFF"/>
        </w:rPr>
        <w:lastRenderedPageBreak/>
        <w:t xml:space="preserve">ratios and proportional relationships, 2) </w:t>
      </w:r>
      <w:r w:rsidRPr="000B3A16">
        <w:rPr>
          <w:rFonts w:ascii="Times New Roman" w:hAnsi="Times New Roman" w:cs="Times New Roman"/>
          <w:sz w:val="22"/>
          <w:szCs w:val="22"/>
        </w:rPr>
        <w:t xml:space="preserve">numerical </w:t>
      </w:r>
      <w:r w:rsidRPr="000B3A16">
        <w:rPr>
          <w:rFonts w:ascii="Times New Roman" w:hAnsi="Times New Roman" w:cs="Times New Roman"/>
          <w:sz w:val="22"/>
          <w:szCs w:val="22"/>
          <w:shd w:val="clear" w:color="auto" w:fill="FFFFFF"/>
        </w:rPr>
        <w:t xml:space="preserve">systems (such as fractions, decimals and </w:t>
      </w:r>
      <w:r w:rsidRPr="000B3A16">
        <w:rPr>
          <w:rFonts w:ascii="Times New Roman" w:hAnsi="Times New Roman" w:cs="Times New Roman"/>
          <w:sz w:val="22"/>
          <w:szCs w:val="22"/>
        </w:rPr>
        <w:t xml:space="preserve">percentages, </w:t>
      </w:r>
      <w:r w:rsidRPr="000B3A16">
        <w:rPr>
          <w:rFonts w:ascii="Times New Roman" w:hAnsi="Times New Roman" w:cs="Times New Roman"/>
          <w:sz w:val="22"/>
          <w:szCs w:val="22"/>
          <w:shd w:val="clear" w:color="auto" w:fill="FFFFFF"/>
        </w:rPr>
        <w:t xml:space="preserve">integer arithmetic operations, order of operations, </w:t>
      </w:r>
      <w:r w:rsidRPr="000B3A16">
        <w:rPr>
          <w:rFonts w:ascii="Times New Roman" w:hAnsi="Times New Roman" w:cs="Times New Roman"/>
          <w:sz w:val="22"/>
          <w:szCs w:val="22"/>
        </w:rPr>
        <w:t xml:space="preserve">numerical </w:t>
      </w:r>
      <w:r w:rsidRPr="000B3A16">
        <w:rPr>
          <w:rFonts w:ascii="Times New Roman" w:hAnsi="Times New Roman" w:cs="Times New Roman"/>
          <w:sz w:val="22"/>
          <w:szCs w:val="22"/>
          <w:shd w:val="clear" w:color="auto" w:fill="FFFFFF"/>
        </w:rPr>
        <w:t xml:space="preserve">properties, </w:t>
      </w:r>
      <w:r w:rsidRPr="000B3A16">
        <w:rPr>
          <w:rFonts w:ascii="Times New Roman" w:hAnsi="Times New Roman" w:cs="Times New Roman"/>
          <w:sz w:val="22"/>
          <w:szCs w:val="22"/>
        </w:rPr>
        <w:t xml:space="preserve">comparison </w:t>
      </w:r>
      <w:r w:rsidRPr="000B3A16">
        <w:rPr>
          <w:rFonts w:ascii="Times New Roman" w:hAnsi="Times New Roman" w:cs="Times New Roman"/>
          <w:sz w:val="22"/>
          <w:szCs w:val="22"/>
          <w:shd w:val="clear" w:color="auto" w:fill="FFFFFF"/>
        </w:rPr>
        <w:t xml:space="preserve">and </w:t>
      </w:r>
      <w:r w:rsidRPr="000B3A16">
        <w:rPr>
          <w:rFonts w:ascii="Times New Roman" w:hAnsi="Times New Roman" w:cs="Times New Roman"/>
          <w:sz w:val="22"/>
          <w:szCs w:val="22"/>
        </w:rPr>
        <w:t xml:space="preserve">order), </w:t>
      </w:r>
      <w:r w:rsidRPr="000B3A16">
        <w:rPr>
          <w:rFonts w:ascii="Times New Roman" w:hAnsi="Times New Roman" w:cs="Times New Roman"/>
          <w:sz w:val="22"/>
          <w:szCs w:val="22"/>
          <w:shd w:val="clear" w:color="auto" w:fill="FFFFFF"/>
        </w:rPr>
        <w:t>3) algebraic expressions and equations, and 4) functions</w:t>
      </w:r>
      <w:r w:rsidRPr="000B3A16">
        <w:rPr>
          <w:rFonts w:ascii="Times New Roman" w:hAnsi="Times New Roman" w:cs="Times New Roman"/>
          <w:sz w:val="22"/>
          <w:szCs w:val="22"/>
        </w:rPr>
        <w:t xml:space="preserve"> (Bush &amp; Karp, 2013). The algebraic </w:t>
      </w:r>
      <w:r w:rsidRPr="000B3A16">
        <w:rPr>
          <w:rFonts w:ascii="Times New Roman" w:hAnsi="Times New Roman" w:cs="Times New Roman"/>
          <w:sz w:val="22"/>
          <w:szCs w:val="22"/>
          <w:shd w:val="clear" w:color="auto" w:fill="FFFFFF"/>
        </w:rPr>
        <w:t xml:space="preserve">expressions, algebraic </w:t>
      </w:r>
      <w:r w:rsidRPr="000B3A16">
        <w:rPr>
          <w:rFonts w:ascii="Times New Roman" w:hAnsi="Times New Roman" w:cs="Times New Roman"/>
          <w:sz w:val="22"/>
          <w:szCs w:val="22"/>
        </w:rPr>
        <w:t xml:space="preserve">equations, </w:t>
      </w:r>
      <w:r w:rsidRPr="000B3A16">
        <w:rPr>
          <w:rFonts w:ascii="Times New Roman" w:hAnsi="Times New Roman" w:cs="Times New Roman"/>
          <w:sz w:val="22"/>
          <w:szCs w:val="22"/>
          <w:shd w:val="clear" w:color="auto" w:fill="FFFFFF"/>
        </w:rPr>
        <w:t xml:space="preserve">and functions are not included in the test </w:t>
      </w:r>
      <w:r w:rsidRPr="000B3A16">
        <w:rPr>
          <w:rFonts w:ascii="Times New Roman" w:hAnsi="Times New Roman" w:cs="Times New Roman"/>
          <w:sz w:val="22"/>
          <w:szCs w:val="22"/>
        </w:rPr>
        <w:t xml:space="preserve">content, </w:t>
      </w:r>
      <w:r w:rsidRPr="000B3A16">
        <w:rPr>
          <w:rFonts w:ascii="Times New Roman" w:hAnsi="Times New Roman" w:cs="Times New Roman"/>
          <w:sz w:val="22"/>
          <w:szCs w:val="22"/>
          <w:shd w:val="clear" w:color="auto" w:fill="FFFFFF"/>
        </w:rPr>
        <w:t xml:space="preserve">because it is a </w:t>
      </w:r>
      <w:r w:rsidRPr="000B3A16">
        <w:rPr>
          <w:rFonts w:ascii="Times New Roman" w:hAnsi="Times New Roman" w:cs="Times New Roman"/>
          <w:sz w:val="22"/>
          <w:szCs w:val="22"/>
        </w:rPr>
        <w:t xml:space="preserve">basic algebra </w:t>
      </w:r>
      <w:r w:rsidRPr="000B3A16">
        <w:rPr>
          <w:rFonts w:ascii="Times New Roman" w:hAnsi="Times New Roman" w:cs="Times New Roman"/>
          <w:sz w:val="22"/>
          <w:szCs w:val="22"/>
          <w:shd w:val="clear" w:color="auto" w:fill="FFFFFF"/>
        </w:rPr>
        <w:t xml:space="preserve">for </w:t>
      </w:r>
      <w:r w:rsidRPr="000B3A16">
        <w:rPr>
          <w:rFonts w:ascii="Times New Roman" w:hAnsi="Times New Roman" w:cs="Times New Roman"/>
          <w:sz w:val="22"/>
          <w:szCs w:val="22"/>
        </w:rPr>
        <w:t xml:space="preserve">secondary schools in </w:t>
      </w:r>
      <w:r w:rsidRPr="000B3A16">
        <w:rPr>
          <w:rFonts w:ascii="Times New Roman" w:hAnsi="Times New Roman" w:cs="Times New Roman"/>
          <w:sz w:val="22"/>
          <w:szCs w:val="22"/>
          <w:shd w:val="clear" w:color="auto" w:fill="FFFFFF"/>
        </w:rPr>
        <w:t xml:space="preserve">seventh and eighth </w:t>
      </w:r>
      <w:r w:rsidRPr="000B3A16">
        <w:rPr>
          <w:rFonts w:ascii="Times New Roman" w:hAnsi="Times New Roman" w:cs="Times New Roman"/>
          <w:sz w:val="22"/>
          <w:szCs w:val="22"/>
        </w:rPr>
        <w:t>grades.</w:t>
      </w:r>
    </w:p>
    <w:p w:rsidR="00CB5178" w:rsidRPr="000B3A16" w:rsidRDefault="00CB5178" w:rsidP="00C155D2">
      <w:pPr>
        <w:spacing w:after="120"/>
        <w:ind w:firstLine="709"/>
        <w:jc w:val="both"/>
        <w:rPr>
          <w:rFonts w:ascii="Times New Roman" w:hAnsi="Times New Roman" w:cs="Times New Roman"/>
          <w:sz w:val="22"/>
          <w:szCs w:val="22"/>
        </w:rPr>
      </w:pPr>
    </w:p>
    <w:p w:rsidR="00CB5178" w:rsidRPr="000B3A16" w:rsidRDefault="00CB5178" w:rsidP="000461F0">
      <w:pPr>
        <w:pStyle w:val="ListParagraph"/>
        <w:autoSpaceDE w:val="0"/>
        <w:autoSpaceDN w:val="0"/>
        <w:adjustRightInd w:val="0"/>
        <w:spacing w:after="120"/>
        <w:ind w:left="0"/>
        <w:rPr>
          <w:rFonts w:ascii="Times New Roman" w:hAnsi="Times New Roman" w:cs="Times New Roman"/>
          <w:b/>
          <w:bCs/>
          <w:sz w:val="22"/>
          <w:szCs w:val="22"/>
          <w:shd w:val="clear" w:color="auto" w:fill="FFFFFF"/>
        </w:rPr>
      </w:pPr>
      <w:r w:rsidRPr="000B3A16">
        <w:rPr>
          <w:rFonts w:ascii="Times New Roman" w:hAnsi="Times New Roman" w:cs="Times New Roman"/>
          <w:b/>
          <w:bCs/>
          <w:sz w:val="22"/>
          <w:szCs w:val="22"/>
          <w:shd w:val="clear" w:color="auto" w:fill="FFFFFF"/>
        </w:rPr>
        <w:t xml:space="preserve">Table 1 </w:t>
      </w:r>
    </w:p>
    <w:p w:rsidR="00CB5178" w:rsidRPr="000B3A16" w:rsidRDefault="00CB5178" w:rsidP="000461F0">
      <w:pPr>
        <w:pStyle w:val="ListParagraph"/>
        <w:autoSpaceDE w:val="0"/>
        <w:autoSpaceDN w:val="0"/>
        <w:adjustRightInd w:val="0"/>
        <w:spacing w:after="120"/>
        <w:ind w:left="0"/>
        <w:rPr>
          <w:rFonts w:ascii="Times New Roman" w:hAnsi="Times New Roman" w:cs="Times New Roman"/>
          <w:i/>
          <w:iCs/>
          <w:sz w:val="22"/>
          <w:szCs w:val="22"/>
          <w:lang w:val="en-US"/>
        </w:rPr>
      </w:pPr>
      <w:r w:rsidRPr="000B3A16">
        <w:rPr>
          <w:rFonts w:ascii="Times New Roman" w:hAnsi="Times New Roman" w:cs="Times New Roman"/>
          <w:i/>
          <w:iCs/>
          <w:sz w:val="22"/>
          <w:szCs w:val="22"/>
          <w:shd w:val="clear" w:color="auto" w:fill="FFFFFF"/>
        </w:rPr>
        <w:t>The indicators in the question development blueprint</w:t>
      </w:r>
    </w:p>
    <w:tbl>
      <w:tblPr>
        <w:tblStyle w:val="TableGrid"/>
        <w:tblW w:w="7234"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4659"/>
        <w:gridCol w:w="1063"/>
      </w:tblGrid>
      <w:tr w:rsidR="00CB5178" w:rsidRPr="000B3A16" w:rsidTr="00C23683">
        <w:trPr>
          <w:tblHeader/>
          <w:jc w:val="center"/>
        </w:trPr>
        <w:tc>
          <w:tcPr>
            <w:tcW w:w="1375" w:type="dxa"/>
            <w:tcBorders>
              <w:top w:val="single" w:sz="4" w:space="0" w:color="auto"/>
              <w:bottom w:val="single" w:sz="4" w:space="0" w:color="auto"/>
            </w:tcBorders>
            <w:vAlign w:val="center"/>
          </w:tcPr>
          <w:p w:rsidR="00CB5178" w:rsidRPr="000B3A16" w:rsidRDefault="00CB5178" w:rsidP="000461F0">
            <w:pPr>
              <w:autoSpaceDE w:val="0"/>
              <w:autoSpaceDN w:val="0"/>
              <w:adjustRightInd w:val="0"/>
              <w:jc w:val="center"/>
              <w:rPr>
                <w:rFonts w:ascii="Times New Roman" w:hAnsi="Times New Roman" w:cs="Times New Roman"/>
                <w:b/>
                <w:bCs/>
                <w:sz w:val="22"/>
                <w:szCs w:val="22"/>
                <w:lang w:val="en-US"/>
              </w:rPr>
            </w:pPr>
            <w:r w:rsidRPr="000B3A16">
              <w:rPr>
                <w:rFonts w:ascii="Times New Roman" w:hAnsi="Times New Roman" w:cs="Times New Roman"/>
                <w:b/>
                <w:bCs/>
                <w:sz w:val="22"/>
                <w:szCs w:val="22"/>
                <w:lang w:val="en-US"/>
              </w:rPr>
              <w:t>Cognitive Level</w:t>
            </w:r>
          </w:p>
        </w:tc>
        <w:tc>
          <w:tcPr>
            <w:tcW w:w="4793" w:type="dxa"/>
            <w:tcBorders>
              <w:top w:val="single" w:sz="4" w:space="0" w:color="auto"/>
              <w:bottom w:val="single" w:sz="4" w:space="0" w:color="auto"/>
            </w:tcBorders>
            <w:vAlign w:val="center"/>
          </w:tcPr>
          <w:p w:rsidR="00CB5178" w:rsidRPr="000B3A16" w:rsidRDefault="00CB5178" w:rsidP="000461F0">
            <w:pPr>
              <w:autoSpaceDE w:val="0"/>
              <w:autoSpaceDN w:val="0"/>
              <w:adjustRightInd w:val="0"/>
              <w:jc w:val="center"/>
              <w:rPr>
                <w:rFonts w:ascii="Times New Roman" w:hAnsi="Times New Roman" w:cs="Times New Roman"/>
                <w:b/>
                <w:bCs/>
                <w:sz w:val="22"/>
                <w:szCs w:val="22"/>
                <w:lang w:val="en-US"/>
              </w:rPr>
            </w:pPr>
            <w:r w:rsidRPr="000B3A16">
              <w:rPr>
                <w:rFonts w:ascii="Times New Roman" w:hAnsi="Times New Roman" w:cs="Times New Roman"/>
                <w:b/>
                <w:bCs/>
                <w:sz w:val="22"/>
                <w:szCs w:val="22"/>
                <w:lang w:val="en-US"/>
              </w:rPr>
              <w:t>Indicator</w:t>
            </w:r>
          </w:p>
        </w:tc>
        <w:tc>
          <w:tcPr>
            <w:tcW w:w="1066" w:type="dxa"/>
            <w:tcBorders>
              <w:top w:val="single" w:sz="4" w:space="0" w:color="auto"/>
              <w:bottom w:val="single" w:sz="4" w:space="0" w:color="auto"/>
            </w:tcBorders>
            <w:vAlign w:val="center"/>
          </w:tcPr>
          <w:p w:rsidR="00CB5178" w:rsidRPr="000B3A16" w:rsidRDefault="00CB5178" w:rsidP="00C155D2">
            <w:pPr>
              <w:autoSpaceDE w:val="0"/>
              <w:autoSpaceDN w:val="0"/>
              <w:adjustRightInd w:val="0"/>
              <w:jc w:val="center"/>
              <w:rPr>
                <w:rFonts w:ascii="Times New Roman" w:hAnsi="Times New Roman" w:cs="Times New Roman"/>
                <w:b/>
                <w:bCs/>
                <w:sz w:val="22"/>
                <w:szCs w:val="22"/>
                <w:lang w:val="en-US"/>
              </w:rPr>
            </w:pPr>
            <w:r w:rsidRPr="000B3A16">
              <w:rPr>
                <w:rFonts w:ascii="Times New Roman" w:hAnsi="Times New Roman" w:cs="Times New Roman"/>
                <w:b/>
                <w:bCs/>
                <w:sz w:val="22"/>
                <w:szCs w:val="22"/>
                <w:lang w:val="en-US"/>
              </w:rPr>
              <w:t>Number of Items</w:t>
            </w:r>
          </w:p>
        </w:tc>
      </w:tr>
      <w:tr w:rsidR="00CB5178" w:rsidRPr="000B3A16" w:rsidTr="00C23683">
        <w:trPr>
          <w:jc w:val="center"/>
        </w:trPr>
        <w:tc>
          <w:tcPr>
            <w:tcW w:w="1375" w:type="dxa"/>
            <w:vMerge w:val="restart"/>
            <w:tcBorders>
              <w:top w:val="single" w:sz="4" w:space="0" w:color="auto"/>
            </w:tcBorders>
            <w:vAlign w:val="center"/>
          </w:tcPr>
          <w:p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Remembering</w:t>
            </w:r>
          </w:p>
          <w:p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(C1)</w:t>
            </w:r>
          </w:p>
        </w:tc>
        <w:tc>
          <w:tcPr>
            <w:tcW w:w="4793" w:type="dxa"/>
            <w:tcBorders>
              <w:top w:val="single" w:sz="4" w:space="0" w:color="auto"/>
            </w:tcBorders>
          </w:tcPr>
          <w:p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Recognizing the ratio symbol</w:t>
            </w:r>
          </w:p>
        </w:tc>
        <w:tc>
          <w:tcPr>
            <w:tcW w:w="1066" w:type="dxa"/>
            <w:tcBorders>
              <w:top w:val="single" w:sz="4" w:space="0" w:color="auto"/>
            </w:tcBorders>
          </w:tcPr>
          <w:p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rsidTr="00C23683">
        <w:trPr>
          <w:jc w:val="center"/>
        </w:trPr>
        <w:tc>
          <w:tcPr>
            <w:tcW w:w="1375" w:type="dxa"/>
            <w:vMerge/>
          </w:tcPr>
          <w:p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 xml:space="preserve">Recognizing the arithmetic operations rules for fractions </w:t>
            </w:r>
          </w:p>
        </w:tc>
        <w:tc>
          <w:tcPr>
            <w:tcW w:w="1066" w:type="dxa"/>
          </w:tcPr>
          <w:p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rsidTr="00C23683">
        <w:trPr>
          <w:jc w:val="center"/>
        </w:trPr>
        <w:tc>
          <w:tcPr>
            <w:tcW w:w="1375" w:type="dxa"/>
            <w:vMerge/>
          </w:tcPr>
          <w:p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Recognizing the numerator of a common fraction</w:t>
            </w:r>
          </w:p>
        </w:tc>
        <w:tc>
          <w:tcPr>
            <w:tcW w:w="1066" w:type="dxa"/>
          </w:tcPr>
          <w:p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rsidTr="00C23683">
        <w:trPr>
          <w:jc w:val="center"/>
        </w:trPr>
        <w:tc>
          <w:tcPr>
            <w:tcW w:w="1375" w:type="dxa"/>
            <w:vMerge/>
          </w:tcPr>
          <w:p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Recognizing the denominator of a common fraction</w:t>
            </w:r>
          </w:p>
        </w:tc>
        <w:tc>
          <w:tcPr>
            <w:tcW w:w="1066" w:type="dxa"/>
          </w:tcPr>
          <w:p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rsidTr="00C23683">
        <w:trPr>
          <w:jc w:val="center"/>
        </w:trPr>
        <w:tc>
          <w:tcPr>
            <w:tcW w:w="1375" w:type="dxa"/>
            <w:vMerge/>
          </w:tcPr>
          <w:p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Recognizing the order of arithmetic operations for integers</w:t>
            </w:r>
          </w:p>
        </w:tc>
        <w:tc>
          <w:tcPr>
            <w:tcW w:w="1066" w:type="dxa"/>
          </w:tcPr>
          <w:p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rsidTr="00C23683">
        <w:trPr>
          <w:jc w:val="center"/>
        </w:trPr>
        <w:tc>
          <w:tcPr>
            <w:tcW w:w="1375" w:type="dxa"/>
            <w:vMerge/>
          </w:tcPr>
          <w:p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Recalling the rule for multiplying two integers with different signs</w:t>
            </w:r>
          </w:p>
        </w:tc>
        <w:tc>
          <w:tcPr>
            <w:tcW w:w="1066" w:type="dxa"/>
          </w:tcPr>
          <w:p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rsidTr="00C23683">
        <w:trPr>
          <w:jc w:val="center"/>
        </w:trPr>
        <w:tc>
          <w:tcPr>
            <w:tcW w:w="1375" w:type="dxa"/>
            <w:vMerge/>
          </w:tcPr>
          <w:p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Recalling the rule for dividing two integers with different signs</w:t>
            </w:r>
          </w:p>
        </w:tc>
        <w:tc>
          <w:tcPr>
            <w:tcW w:w="1066" w:type="dxa"/>
          </w:tcPr>
          <w:p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rsidTr="00C23683">
        <w:trPr>
          <w:jc w:val="center"/>
        </w:trPr>
        <w:tc>
          <w:tcPr>
            <w:tcW w:w="1375" w:type="dxa"/>
            <w:vMerge/>
          </w:tcPr>
          <w:p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Recognizing the properties of arithmetic operations for integers</w:t>
            </w:r>
          </w:p>
        </w:tc>
        <w:tc>
          <w:tcPr>
            <w:tcW w:w="1066" w:type="dxa"/>
          </w:tcPr>
          <w:p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rsidTr="00C23683">
        <w:trPr>
          <w:jc w:val="center"/>
        </w:trPr>
        <w:tc>
          <w:tcPr>
            <w:tcW w:w="1375" w:type="dxa"/>
            <w:vMerge/>
          </w:tcPr>
          <w:p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Recognizing the commutative property of multiplication for integers</w:t>
            </w:r>
          </w:p>
        </w:tc>
        <w:tc>
          <w:tcPr>
            <w:tcW w:w="1066" w:type="dxa"/>
          </w:tcPr>
          <w:p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rsidTr="00C23683">
        <w:trPr>
          <w:jc w:val="center"/>
        </w:trPr>
        <w:tc>
          <w:tcPr>
            <w:tcW w:w="1375" w:type="dxa"/>
            <w:vMerge/>
          </w:tcPr>
          <w:p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Recognizing the associative property of addition for integers</w:t>
            </w:r>
          </w:p>
        </w:tc>
        <w:tc>
          <w:tcPr>
            <w:tcW w:w="1066" w:type="dxa"/>
          </w:tcPr>
          <w:p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rsidTr="00C23683">
        <w:trPr>
          <w:jc w:val="center"/>
        </w:trPr>
        <w:tc>
          <w:tcPr>
            <w:tcW w:w="1375" w:type="dxa"/>
            <w:vMerge w:val="restart"/>
            <w:vAlign w:val="center"/>
          </w:tcPr>
          <w:p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Understanding</w:t>
            </w:r>
          </w:p>
          <w:p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(C2)</w:t>
            </w:r>
          </w:p>
        </w:tc>
        <w:tc>
          <w:tcPr>
            <w:tcW w:w="4793" w:type="dxa"/>
          </w:tcPr>
          <w:p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Giving an example of a ratio</w:t>
            </w:r>
          </w:p>
        </w:tc>
        <w:tc>
          <w:tcPr>
            <w:tcW w:w="1066" w:type="dxa"/>
          </w:tcPr>
          <w:p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2</w:t>
            </w:r>
          </w:p>
        </w:tc>
      </w:tr>
      <w:tr w:rsidR="00CB5178" w:rsidRPr="000B3A16" w:rsidTr="00C23683">
        <w:trPr>
          <w:jc w:val="center"/>
        </w:trPr>
        <w:tc>
          <w:tcPr>
            <w:tcW w:w="1375" w:type="dxa"/>
            <w:vMerge/>
          </w:tcPr>
          <w:p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Converting a common fraction to a decimal form</w:t>
            </w:r>
          </w:p>
        </w:tc>
        <w:tc>
          <w:tcPr>
            <w:tcW w:w="1066" w:type="dxa"/>
          </w:tcPr>
          <w:p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rsidTr="00C23683">
        <w:trPr>
          <w:jc w:val="center"/>
        </w:trPr>
        <w:tc>
          <w:tcPr>
            <w:tcW w:w="1375" w:type="dxa"/>
            <w:vMerge/>
          </w:tcPr>
          <w:p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Summarizing the relationship between two decimal numbers</w:t>
            </w:r>
          </w:p>
        </w:tc>
        <w:tc>
          <w:tcPr>
            <w:tcW w:w="1066" w:type="dxa"/>
          </w:tcPr>
          <w:p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rsidTr="00C23683">
        <w:trPr>
          <w:jc w:val="center"/>
        </w:trPr>
        <w:tc>
          <w:tcPr>
            <w:tcW w:w="1375" w:type="dxa"/>
            <w:vMerge/>
          </w:tcPr>
          <w:p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Summarizing the relationship between two fractions</w:t>
            </w:r>
          </w:p>
        </w:tc>
        <w:tc>
          <w:tcPr>
            <w:tcW w:w="1066" w:type="dxa"/>
          </w:tcPr>
          <w:p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rsidTr="00C23683">
        <w:trPr>
          <w:jc w:val="center"/>
        </w:trPr>
        <w:tc>
          <w:tcPr>
            <w:tcW w:w="1375" w:type="dxa"/>
            <w:vMerge/>
          </w:tcPr>
          <w:p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Summarizing the result of arranging six integers in order</w:t>
            </w:r>
          </w:p>
        </w:tc>
        <w:tc>
          <w:tcPr>
            <w:tcW w:w="1066" w:type="dxa"/>
          </w:tcPr>
          <w:p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rsidTr="00C23683">
        <w:trPr>
          <w:jc w:val="center"/>
        </w:trPr>
        <w:tc>
          <w:tcPr>
            <w:tcW w:w="1375" w:type="dxa"/>
            <w:vMerge w:val="restart"/>
            <w:vAlign w:val="center"/>
          </w:tcPr>
          <w:p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lastRenderedPageBreak/>
              <w:t>Applying</w:t>
            </w:r>
          </w:p>
          <w:p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(C3)</w:t>
            </w:r>
          </w:p>
        </w:tc>
        <w:tc>
          <w:tcPr>
            <w:tcW w:w="4793" w:type="dxa"/>
          </w:tcPr>
          <w:p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Using proportions to determine the value of a variable</w:t>
            </w:r>
          </w:p>
        </w:tc>
        <w:tc>
          <w:tcPr>
            <w:tcW w:w="1066" w:type="dxa"/>
          </w:tcPr>
          <w:p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2</w:t>
            </w:r>
          </w:p>
        </w:tc>
      </w:tr>
      <w:tr w:rsidR="00CB5178" w:rsidRPr="000B3A16" w:rsidTr="00C23683">
        <w:trPr>
          <w:jc w:val="center"/>
        </w:trPr>
        <w:tc>
          <w:tcPr>
            <w:tcW w:w="1375" w:type="dxa"/>
            <w:vMerge/>
          </w:tcPr>
          <w:p w:rsidR="00CB5178" w:rsidRPr="000B3A16" w:rsidRDefault="00CB5178" w:rsidP="00C155D2">
            <w:pPr>
              <w:autoSpaceDE w:val="0"/>
              <w:autoSpaceDN w:val="0"/>
              <w:adjustRightInd w:val="0"/>
              <w:ind w:firstLine="709"/>
              <w:jc w:val="both"/>
              <w:rPr>
                <w:rFonts w:ascii="Times New Roman" w:hAnsi="Times New Roman" w:cs="Times New Roman"/>
                <w:sz w:val="22"/>
                <w:szCs w:val="22"/>
                <w:lang w:val="en-US"/>
              </w:rPr>
            </w:pPr>
          </w:p>
        </w:tc>
        <w:tc>
          <w:tcPr>
            <w:tcW w:w="4793" w:type="dxa"/>
          </w:tcPr>
          <w:p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Using an algorithm to determine the difference between two fractions with different denominators</w:t>
            </w:r>
          </w:p>
        </w:tc>
        <w:tc>
          <w:tcPr>
            <w:tcW w:w="1066" w:type="dxa"/>
          </w:tcPr>
          <w:p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rsidTr="00C23683">
        <w:trPr>
          <w:jc w:val="center"/>
        </w:trPr>
        <w:tc>
          <w:tcPr>
            <w:tcW w:w="1375" w:type="dxa"/>
            <w:vMerge/>
          </w:tcPr>
          <w:p w:rsidR="00CB5178" w:rsidRPr="000B3A16" w:rsidRDefault="00CB5178" w:rsidP="00C155D2">
            <w:pPr>
              <w:autoSpaceDE w:val="0"/>
              <w:autoSpaceDN w:val="0"/>
              <w:adjustRightInd w:val="0"/>
              <w:ind w:firstLine="709"/>
              <w:jc w:val="both"/>
              <w:rPr>
                <w:rFonts w:ascii="Times New Roman" w:hAnsi="Times New Roman" w:cs="Times New Roman"/>
                <w:sz w:val="22"/>
                <w:szCs w:val="22"/>
                <w:lang w:val="en-US"/>
              </w:rPr>
            </w:pPr>
          </w:p>
        </w:tc>
        <w:tc>
          <w:tcPr>
            <w:tcW w:w="4793" w:type="dxa"/>
          </w:tcPr>
          <w:p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Using an algorithm to determine the sum of two mixed fractions with different denominators</w:t>
            </w:r>
          </w:p>
        </w:tc>
        <w:tc>
          <w:tcPr>
            <w:tcW w:w="1066" w:type="dxa"/>
          </w:tcPr>
          <w:p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rsidTr="00C23683">
        <w:trPr>
          <w:jc w:val="center"/>
        </w:trPr>
        <w:tc>
          <w:tcPr>
            <w:tcW w:w="1375" w:type="dxa"/>
            <w:vMerge/>
          </w:tcPr>
          <w:p w:rsidR="00CB5178" w:rsidRPr="000B3A16" w:rsidRDefault="00CB5178" w:rsidP="00C155D2">
            <w:pPr>
              <w:autoSpaceDE w:val="0"/>
              <w:autoSpaceDN w:val="0"/>
              <w:adjustRightInd w:val="0"/>
              <w:ind w:firstLine="709"/>
              <w:jc w:val="both"/>
              <w:rPr>
                <w:rFonts w:ascii="Times New Roman" w:hAnsi="Times New Roman" w:cs="Times New Roman"/>
                <w:sz w:val="22"/>
                <w:szCs w:val="22"/>
                <w:lang w:val="en-US"/>
              </w:rPr>
            </w:pPr>
          </w:p>
        </w:tc>
        <w:tc>
          <w:tcPr>
            <w:tcW w:w="4793" w:type="dxa"/>
          </w:tcPr>
          <w:p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Using the rule for multiplying fractions and percentages to convert a fraction to a percentage</w:t>
            </w:r>
          </w:p>
        </w:tc>
        <w:tc>
          <w:tcPr>
            <w:tcW w:w="1066" w:type="dxa"/>
          </w:tcPr>
          <w:p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rsidTr="00C23683">
        <w:trPr>
          <w:jc w:val="center"/>
        </w:trPr>
        <w:tc>
          <w:tcPr>
            <w:tcW w:w="1375" w:type="dxa"/>
            <w:vMerge/>
          </w:tcPr>
          <w:p w:rsidR="00CB5178" w:rsidRPr="000B3A16" w:rsidRDefault="00CB5178" w:rsidP="00C155D2">
            <w:pPr>
              <w:autoSpaceDE w:val="0"/>
              <w:autoSpaceDN w:val="0"/>
              <w:adjustRightInd w:val="0"/>
              <w:ind w:firstLine="709"/>
              <w:jc w:val="both"/>
              <w:rPr>
                <w:rFonts w:ascii="Times New Roman" w:hAnsi="Times New Roman" w:cs="Times New Roman"/>
                <w:sz w:val="22"/>
                <w:szCs w:val="22"/>
                <w:lang w:val="en-US"/>
              </w:rPr>
            </w:pPr>
          </w:p>
        </w:tc>
        <w:tc>
          <w:tcPr>
            <w:tcW w:w="4793" w:type="dxa"/>
          </w:tcPr>
          <w:p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Using the rule for subtracting two integers to determine the difference between two integers</w:t>
            </w:r>
          </w:p>
        </w:tc>
        <w:tc>
          <w:tcPr>
            <w:tcW w:w="1066" w:type="dxa"/>
          </w:tcPr>
          <w:p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rsidTr="00C23683">
        <w:trPr>
          <w:jc w:val="center"/>
        </w:trPr>
        <w:tc>
          <w:tcPr>
            <w:tcW w:w="1375" w:type="dxa"/>
            <w:vMerge/>
          </w:tcPr>
          <w:p w:rsidR="00CB5178" w:rsidRPr="000B3A16" w:rsidRDefault="00CB5178" w:rsidP="00C155D2">
            <w:pPr>
              <w:autoSpaceDE w:val="0"/>
              <w:autoSpaceDN w:val="0"/>
              <w:adjustRightInd w:val="0"/>
              <w:ind w:firstLine="709"/>
              <w:jc w:val="both"/>
              <w:rPr>
                <w:rFonts w:ascii="Times New Roman" w:hAnsi="Times New Roman" w:cs="Times New Roman"/>
                <w:sz w:val="22"/>
                <w:szCs w:val="22"/>
                <w:lang w:val="en-US"/>
              </w:rPr>
            </w:pPr>
          </w:p>
        </w:tc>
        <w:tc>
          <w:tcPr>
            <w:tcW w:w="4793" w:type="dxa"/>
          </w:tcPr>
          <w:p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Using the rule for multiplying two integers to determine the product of two integers</w:t>
            </w:r>
          </w:p>
        </w:tc>
        <w:tc>
          <w:tcPr>
            <w:tcW w:w="1066" w:type="dxa"/>
          </w:tcPr>
          <w:p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2</w:t>
            </w:r>
          </w:p>
        </w:tc>
      </w:tr>
      <w:tr w:rsidR="00CB5178" w:rsidRPr="000B3A16" w:rsidTr="00C23683">
        <w:trPr>
          <w:jc w:val="center"/>
        </w:trPr>
        <w:tc>
          <w:tcPr>
            <w:tcW w:w="1375" w:type="dxa"/>
            <w:vMerge/>
          </w:tcPr>
          <w:p w:rsidR="00CB5178" w:rsidRPr="000B3A16" w:rsidRDefault="00CB5178" w:rsidP="00C155D2">
            <w:pPr>
              <w:autoSpaceDE w:val="0"/>
              <w:autoSpaceDN w:val="0"/>
              <w:adjustRightInd w:val="0"/>
              <w:ind w:firstLine="709"/>
              <w:jc w:val="both"/>
              <w:rPr>
                <w:rFonts w:ascii="Times New Roman" w:hAnsi="Times New Roman" w:cs="Times New Roman"/>
                <w:sz w:val="22"/>
                <w:szCs w:val="22"/>
                <w:lang w:val="en-US"/>
              </w:rPr>
            </w:pPr>
          </w:p>
        </w:tc>
        <w:tc>
          <w:tcPr>
            <w:tcW w:w="4793" w:type="dxa"/>
            <w:shd w:val="clear" w:color="auto" w:fill="FFFFFF" w:themeFill="background1"/>
          </w:tcPr>
          <w:p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Using the rule for dividing two integers to determine the quotient of two integers</w:t>
            </w:r>
          </w:p>
        </w:tc>
        <w:tc>
          <w:tcPr>
            <w:tcW w:w="1066" w:type="dxa"/>
          </w:tcPr>
          <w:p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rsidTr="00C23683">
        <w:trPr>
          <w:jc w:val="center"/>
        </w:trPr>
        <w:tc>
          <w:tcPr>
            <w:tcW w:w="1375" w:type="dxa"/>
            <w:vMerge/>
          </w:tcPr>
          <w:p w:rsidR="00CB5178" w:rsidRPr="000B3A16" w:rsidRDefault="00CB5178" w:rsidP="00C155D2">
            <w:pPr>
              <w:autoSpaceDE w:val="0"/>
              <w:autoSpaceDN w:val="0"/>
              <w:adjustRightInd w:val="0"/>
              <w:ind w:firstLine="709"/>
              <w:jc w:val="both"/>
              <w:rPr>
                <w:rFonts w:ascii="Times New Roman" w:hAnsi="Times New Roman" w:cs="Times New Roman"/>
                <w:sz w:val="22"/>
                <w:szCs w:val="22"/>
                <w:lang w:val="en-US"/>
              </w:rPr>
            </w:pPr>
          </w:p>
        </w:tc>
        <w:tc>
          <w:tcPr>
            <w:tcW w:w="4793" w:type="dxa"/>
            <w:shd w:val="clear" w:color="auto" w:fill="FFFFFF" w:themeFill="background1"/>
          </w:tcPr>
          <w:p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Using the order of arithmetic operations for integers to determine the result of calculating three integers</w:t>
            </w:r>
          </w:p>
        </w:tc>
        <w:tc>
          <w:tcPr>
            <w:tcW w:w="1066" w:type="dxa"/>
          </w:tcPr>
          <w:p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rsidTr="00C23683">
        <w:trPr>
          <w:jc w:val="center"/>
        </w:trPr>
        <w:tc>
          <w:tcPr>
            <w:tcW w:w="1375" w:type="dxa"/>
            <w:vMerge/>
          </w:tcPr>
          <w:p w:rsidR="00CB5178" w:rsidRPr="000B3A16" w:rsidRDefault="00CB5178" w:rsidP="00C155D2">
            <w:pPr>
              <w:autoSpaceDE w:val="0"/>
              <w:autoSpaceDN w:val="0"/>
              <w:adjustRightInd w:val="0"/>
              <w:ind w:firstLine="709"/>
              <w:jc w:val="both"/>
              <w:rPr>
                <w:rFonts w:ascii="Times New Roman" w:hAnsi="Times New Roman" w:cs="Times New Roman"/>
                <w:sz w:val="22"/>
                <w:szCs w:val="22"/>
                <w:lang w:val="en-US"/>
              </w:rPr>
            </w:pPr>
          </w:p>
        </w:tc>
        <w:tc>
          <w:tcPr>
            <w:tcW w:w="4793" w:type="dxa"/>
            <w:shd w:val="clear" w:color="auto" w:fill="FFFFFF" w:themeFill="background1"/>
          </w:tcPr>
          <w:p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Using the rule for division to solve an equation</w:t>
            </w:r>
          </w:p>
        </w:tc>
        <w:tc>
          <w:tcPr>
            <w:tcW w:w="1066" w:type="dxa"/>
          </w:tcPr>
          <w:p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rsidTr="00C23683">
        <w:trPr>
          <w:jc w:val="center"/>
        </w:trPr>
        <w:tc>
          <w:tcPr>
            <w:tcW w:w="1375" w:type="dxa"/>
            <w:vMerge/>
          </w:tcPr>
          <w:p w:rsidR="00CB5178" w:rsidRPr="000B3A16" w:rsidRDefault="00CB5178" w:rsidP="00C155D2">
            <w:pPr>
              <w:autoSpaceDE w:val="0"/>
              <w:autoSpaceDN w:val="0"/>
              <w:adjustRightInd w:val="0"/>
              <w:ind w:firstLine="709"/>
              <w:jc w:val="both"/>
              <w:rPr>
                <w:rFonts w:ascii="Times New Roman" w:hAnsi="Times New Roman" w:cs="Times New Roman"/>
                <w:sz w:val="22"/>
                <w:szCs w:val="22"/>
                <w:lang w:val="en-US"/>
              </w:rPr>
            </w:pPr>
          </w:p>
        </w:tc>
        <w:tc>
          <w:tcPr>
            <w:tcW w:w="4793" w:type="dxa"/>
            <w:shd w:val="clear" w:color="auto" w:fill="FFFFFF" w:themeFill="background1"/>
          </w:tcPr>
          <w:p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Using the rule for subtraction to determine the value of an equation</w:t>
            </w:r>
          </w:p>
        </w:tc>
        <w:tc>
          <w:tcPr>
            <w:tcW w:w="1066" w:type="dxa"/>
          </w:tcPr>
          <w:p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rsidTr="00C23683">
        <w:trPr>
          <w:jc w:val="center"/>
        </w:trPr>
        <w:tc>
          <w:tcPr>
            <w:tcW w:w="1375" w:type="dxa"/>
            <w:vMerge/>
          </w:tcPr>
          <w:p w:rsidR="00CB5178" w:rsidRPr="000B3A16" w:rsidRDefault="00CB5178" w:rsidP="00C155D2">
            <w:pPr>
              <w:autoSpaceDE w:val="0"/>
              <w:autoSpaceDN w:val="0"/>
              <w:adjustRightInd w:val="0"/>
              <w:ind w:firstLine="709"/>
              <w:jc w:val="both"/>
              <w:rPr>
                <w:rFonts w:ascii="Times New Roman" w:hAnsi="Times New Roman" w:cs="Times New Roman"/>
                <w:sz w:val="22"/>
                <w:szCs w:val="22"/>
                <w:lang w:val="en-US"/>
              </w:rPr>
            </w:pPr>
          </w:p>
        </w:tc>
        <w:tc>
          <w:tcPr>
            <w:tcW w:w="4793" w:type="dxa"/>
            <w:shd w:val="clear" w:color="auto" w:fill="FFFFFF" w:themeFill="background1"/>
          </w:tcPr>
          <w:p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Using the rule for multiplication to determine the value of an equation</w:t>
            </w:r>
          </w:p>
        </w:tc>
        <w:tc>
          <w:tcPr>
            <w:tcW w:w="1066" w:type="dxa"/>
          </w:tcPr>
          <w:p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rsidTr="00C23683">
        <w:trPr>
          <w:jc w:val="center"/>
        </w:trPr>
        <w:tc>
          <w:tcPr>
            <w:tcW w:w="1375" w:type="dxa"/>
            <w:vMerge/>
          </w:tcPr>
          <w:p w:rsidR="00CB5178" w:rsidRPr="000B3A16" w:rsidRDefault="00CB5178" w:rsidP="00C155D2">
            <w:pPr>
              <w:autoSpaceDE w:val="0"/>
              <w:autoSpaceDN w:val="0"/>
              <w:adjustRightInd w:val="0"/>
              <w:ind w:firstLine="709"/>
              <w:jc w:val="both"/>
              <w:rPr>
                <w:rFonts w:ascii="Times New Roman" w:hAnsi="Times New Roman" w:cs="Times New Roman"/>
                <w:sz w:val="22"/>
                <w:szCs w:val="22"/>
                <w:lang w:val="en-US"/>
              </w:rPr>
            </w:pPr>
          </w:p>
        </w:tc>
        <w:tc>
          <w:tcPr>
            <w:tcW w:w="4793" w:type="dxa"/>
            <w:shd w:val="clear" w:color="auto" w:fill="FFFFFF" w:themeFill="background1"/>
          </w:tcPr>
          <w:p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Using the order of arithmetic operations to determine the value of an equation</w:t>
            </w:r>
          </w:p>
        </w:tc>
        <w:tc>
          <w:tcPr>
            <w:tcW w:w="1066" w:type="dxa"/>
          </w:tcPr>
          <w:p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rsidTr="00C23683">
        <w:trPr>
          <w:jc w:val="center"/>
        </w:trPr>
        <w:tc>
          <w:tcPr>
            <w:tcW w:w="6168" w:type="dxa"/>
            <w:gridSpan w:val="2"/>
          </w:tcPr>
          <w:p w:rsidR="00CB5178" w:rsidRPr="000B3A16" w:rsidRDefault="00CB5178" w:rsidP="000461F0">
            <w:pPr>
              <w:autoSpaceDE w:val="0"/>
              <w:autoSpaceDN w:val="0"/>
              <w:adjustRightInd w:val="0"/>
              <w:jc w:val="center"/>
              <w:rPr>
                <w:rFonts w:ascii="Times New Roman" w:hAnsi="Times New Roman" w:cs="Times New Roman"/>
                <w:b/>
                <w:bCs/>
                <w:sz w:val="22"/>
                <w:szCs w:val="22"/>
                <w:lang w:val="en-US"/>
              </w:rPr>
            </w:pPr>
            <w:r w:rsidRPr="000B3A16">
              <w:rPr>
                <w:rFonts w:ascii="Times New Roman" w:hAnsi="Times New Roman" w:cs="Times New Roman"/>
                <w:b/>
                <w:bCs/>
                <w:sz w:val="22"/>
                <w:szCs w:val="22"/>
                <w:lang w:val="en-US"/>
              </w:rPr>
              <w:t>Total of Items</w:t>
            </w:r>
          </w:p>
        </w:tc>
        <w:tc>
          <w:tcPr>
            <w:tcW w:w="1066" w:type="dxa"/>
          </w:tcPr>
          <w:p w:rsidR="00CB5178" w:rsidRPr="000B3A16" w:rsidRDefault="00CB5178" w:rsidP="00C155D2">
            <w:pPr>
              <w:autoSpaceDE w:val="0"/>
              <w:autoSpaceDN w:val="0"/>
              <w:adjustRightInd w:val="0"/>
              <w:jc w:val="center"/>
              <w:rPr>
                <w:rFonts w:ascii="Times New Roman" w:hAnsi="Times New Roman" w:cs="Times New Roman"/>
                <w:b/>
                <w:bCs/>
                <w:sz w:val="22"/>
                <w:szCs w:val="22"/>
                <w:lang w:val="en-US"/>
              </w:rPr>
            </w:pPr>
            <w:r w:rsidRPr="000B3A16">
              <w:rPr>
                <w:rFonts w:ascii="Times New Roman" w:hAnsi="Times New Roman" w:cs="Times New Roman"/>
                <w:b/>
                <w:bCs/>
                <w:sz w:val="22"/>
                <w:szCs w:val="22"/>
                <w:lang w:val="en-US"/>
              </w:rPr>
              <w:t>30</w:t>
            </w:r>
          </w:p>
        </w:tc>
      </w:tr>
    </w:tbl>
    <w:p w:rsidR="00CB5178" w:rsidRPr="000B3A16" w:rsidRDefault="00CB5178" w:rsidP="00C155D2">
      <w:pPr>
        <w:pStyle w:val="ListParagraph"/>
        <w:spacing w:after="120"/>
        <w:ind w:firstLine="709"/>
        <w:jc w:val="both"/>
        <w:rPr>
          <w:rFonts w:ascii="Times New Roman" w:hAnsi="Times New Roman" w:cs="Times New Roman"/>
          <w:sz w:val="22"/>
          <w:szCs w:val="22"/>
        </w:rPr>
      </w:pPr>
    </w:p>
    <w:p w:rsidR="00CB5178" w:rsidRPr="000B3A16" w:rsidRDefault="00CB5178" w:rsidP="00C155D2">
      <w:pPr>
        <w:spacing w:after="120"/>
        <w:ind w:firstLine="709"/>
        <w:jc w:val="both"/>
        <w:rPr>
          <w:rFonts w:ascii="Times New Roman" w:hAnsi="Times New Roman" w:cs="Times New Roman"/>
          <w:b/>
          <w:bCs/>
          <w:sz w:val="22"/>
          <w:szCs w:val="22"/>
        </w:rPr>
      </w:pPr>
      <w:r w:rsidRPr="000B3A16">
        <w:rPr>
          <w:rFonts w:ascii="Times New Roman" w:hAnsi="Times New Roman" w:cs="Times New Roman"/>
          <w:b/>
          <w:bCs/>
          <w:sz w:val="22"/>
          <w:szCs w:val="22"/>
        </w:rPr>
        <w:t>Step 4: Synthesize Content and Scale Development</w:t>
      </w:r>
    </w:p>
    <w:p w:rsidR="00CB5178" w:rsidRPr="000B3A16" w:rsidRDefault="00CB5178" w:rsidP="00C155D2">
      <w:pPr>
        <w:spacing w:after="120"/>
        <w:ind w:firstLine="709"/>
        <w:jc w:val="both"/>
        <w:rPr>
          <w:rFonts w:ascii="Times New Roman" w:hAnsi="Times New Roman" w:cs="Times New Roman"/>
          <w:sz w:val="22"/>
          <w:szCs w:val="22"/>
        </w:rPr>
      </w:pPr>
      <w:r w:rsidRPr="000B3A16">
        <w:rPr>
          <w:rFonts w:ascii="Times New Roman" w:hAnsi="Times New Roman" w:cs="Times New Roman"/>
          <w:sz w:val="22"/>
          <w:szCs w:val="22"/>
        </w:rPr>
        <w:t xml:space="preserve">The </w:t>
      </w:r>
      <w:r w:rsidRPr="000B3A16">
        <w:rPr>
          <w:rFonts w:ascii="Times New Roman" w:hAnsi="Times New Roman" w:cs="Times New Roman"/>
          <w:sz w:val="22"/>
          <w:szCs w:val="22"/>
          <w:shd w:val="clear" w:color="auto" w:fill="FFFFFF"/>
        </w:rPr>
        <w:t xml:space="preserve">purpose of </w:t>
      </w:r>
      <w:r w:rsidRPr="000B3A16">
        <w:rPr>
          <w:rFonts w:ascii="Times New Roman" w:hAnsi="Times New Roman" w:cs="Times New Roman"/>
          <w:sz w:val="22"/>
          <w:szCs w:val="22"/>
        </w:rPr>
        <w:t xml:space="preserve">the synthesis </w:t>
      </w:r>
      <w:r w:rsidRPr="000B3A16">
        <w:rPr>
          <w:rFonts w:ascii="Times New Roman" w:hAnsi="Times New Roman" w:cs="Times New Roman"/>
          <w:sz w:val="22"/>
          <w:szCs w:val="22"/>
          <w:shd w:val="clear" w:color="auto" w:fill="FFFFFF"/>
        </w:rPr>
        <w:t xml:space="preserve">content is to </w:t>
      </w:r>
      <w:r w:rsidRPr="000B3A16">
        <w:rPr>
          <w:rFonts w:ascii="Times New Roman" w:hAnsi="Times New Roman" w:cs="Times New Roman"/>
          <w:sz w:val="22"/>
          <w:szCs w:val="22"/>
        </w:rPr>
        <w:t xml:space="preserve">improve </w:t>
      </w:r>
      <w:r w:rsidRPr="000B3A16">
        <w:rPr>
          <w:rFonts w:ascii="Times New Roman" w:hAnsi="Times New Roman" w:cs="Times New Roman"/>
          <w:sz w:val="22"/>
          <w:szCs w:val="22"/>
          <w:shd w:val="clear" w:color="auto" w:fill="FFFFFF"/>
        </w:rPr>
        <w:t xml:space="preserve">the parameters of the measurement </w:t>
      </w:r>
      <w:r w:rsidRPr="000B3A16">
        <w:rPr>
          <w:rFonts w:ascii="Times New Roman" w:hAnsi="Times New Roman" w:cs="Times New Roman"/>
          <w:sz w:val="22"/>
          <w:szCs w:val="22"/>
        </w:rPr>
        <w:t xml:space="preserve">construction </w:t>
      </w:r>
      <w:r w:rsidRPr="000B3A16">
        <w:rPr>
          <w:rFonts w:ascii="Times New Roman" w:hAnsi="Times New Roman" w:cs="Times New Roman"/>
          <w:sz w:val="22"/>
          <w:szCs w:val="22"/>
          <w:shd w:val="clear" w:color="auto" w:fill="FFFFFF"/>
        </w:rPr>
        <w:t xml:space="preserve">during the development </w:t>
      </w:r>
      <w:r w:rsidRPr="000B3A16">
        <w:rPr>
          <w:rFonts w:ascii="Times New Roman" w:hAnsi="Times New Roman" w:cs="Times New Roman"/>
          <w:sz w:val="22"/>
          <w:szCs w:val="22"/>
        </w:rPr>
        <w:t>of the items (Kalkbrenner, 2021). For this purpose, research team in the development process was used. First author individually created a pool of items based on the empirical framework (</w:t>
      </w:r>
      <w:r w:rsidR="00704A9B">
        <w:rPr>
          <w:rFonts w:ascii="Times New Roman" w:hAnsi="Times New Roman" w:cs="Times New Roman"/>
          <w:sz w:val="22"/>
          <w:szCs w:val="22"/>
        </w:rPr>
        <w:t>S</w:t>
      </w:r>
      <w:r w:rsidRPr="000B3A16">
        <w:rPr>
          <w:rFonts w:ascii="Times New Roman" w:hAnsi="Times New Roman" w:cs="Times New Roman"/>
          <w:sz w:val="22"/>
          <w:szCs w:val="22"/>
        </w:rPr>
        <w:t>tep 2) and blueprint (</w:t>
      </w:r>
      <w:r w:rsidR="00704A9B">
        <w:rPr>
          <w:rFonts w:ascii="Times New Roman" w:hAnsi="Times New Roman" w:cs="Times New Roman"/>
          <w:sz w:val="22"/>
          <w:szCs w:val="22"/>
        </w:rPr>
        <w:t>S</w:t>
      </w:r>
      <w:r w:rsidRPr="000B3A16">
        <w:rPr>
          <w:rFonts w:ascii="Times New Roman" w:hAnsi="Times New Roman" w:cs="Times New Roman"/>
          <w:sz w:val="22"/>
          <w:szCs w:val="22"/>
        </w:rPr>
        <w:t>tep 3). Then, edit/reduce their list by looking for redundancy. Before sending to the expert reviewers (</w:t>
      </w:r>
      <w:r w:rsidR="00704A9B">
        <w:rPr>
          <w:rFonts w:ascii="Times New Roman" w:hAnsi="Times New Roman" w:cs="Times New Roman"/>
          <w:sz w:val="22"/>
          <w:szCs w:val="22"/>
        </w:rPr>
        <w:t>S</w:t>
      </w:r>
      <w:r w:rsidRPr="000B3A16">
        <w:rPr>
          <w:rFonts w:ascii="Times New Roman" w:hAnsi="Times New Roman" w:cs="Times New Roman"/>
          <w:sz w:val="22"/>
          <w:szCs w:val="22"/>
        </w:rPr>
        <w:t>tep 5), a series of meetings with research team member was conducted for review and discuss each list of items and eventually come to a consensus about the initial pool of items.</w:t>
      </w:r>
    </w:p>
    <w:p w:rsidR="00CB5178" w:rsidRPr="000B3A16" w:rsidRDefault="00CB5178" w:rsidP="00C155D2">
      <w:pPr>
        <w:spacing w:after="120"/>
        <w:ind w:firstLine="709"/>
        <w:jc w:val="both"/>
        <w:rPr>
          <w:rFonts w:ascii="Times New Roman" w:hAnsi="Times New Roman" w:cs="Times New Roman"/>
          <w:sz w:val="22"/>
          <w:szCs w:val="22"/>
        </w:rPr>
      </w:pPr>
    </w:p>
    <w:p w:rsidR="00CB5178" w:rsidRPr="000B3A16" w:rsidRDefault="00CB5178" w:rsidP="00C155D2">
      <w:pPr>
        <w:spacing w:after="120"/>
        <w:ind w:firstLine="709"/>
        <w:jc w:val="both"/>
        <w:rPr>
          <w:rFonts w:ascii="Times New Roman" w:hAnsi="Times New Roman" w:cs="Times New Roman"/>
          <w:b/>
          <w:bCs/>
          <w:sz w:val="22"/>
          <w:szCs w:val="22"/>
        </w:rPr>
      </w:pPr>
      <w:r w:rsidRPr="000B3A16">
        <w:rPr>
          <w:rFonts w:ascii="Times New Roman" w:hAnsi="Times New Roman" w:cs="Times New Roman"/>
          <w:b/>
          <w:bCs/>
          <w:sz w:val="22"/>
          <w:szCs w:val="22"/>
        </w:rPr>
        <w:t>Step 5: Use Expert Reviewers</w:t>
      </w:r>
    </w:p>
    <w:p w:rsidR="00CB5178" w:rsidRPr="000B3A16" w:rsidRDefault="00CB5178" w:rsidP="00C155D2">
      <w:pPr>
        <w:spacing w:after="120"/>
        <w:ind w:firstLine="709"/>
        <w:jc w:val="both"/>
        <w:rPr>
          <w:rFonts w:ascii="Times New Roman" w:hAnsi="Times New Roman" w:cs="Times New Roman"/>
          <w:sz w:val="22"/>
          <w:szCs w:val="22"/>
          <w:shd w:val="clear" w:color="auto" w:fill="FFFFFF"/>
        </w:rPr>
      </w:pPr>
      <w:r w:rsidRPr="000B3A16">
        <w:rPr>
          <w:rFonts w:ascii="Times New Roman" w:hAnsi="Times New Roman" w:cs="Times New Roman"/>
          <w:sz w:val="22"/>
          <w:szCs w:val="22"/>
        </w:rPr>
        <w:t xml:space="preserve">The primary purpose of the expert review process is to maximize the measure’s content and face validity. </w:t>
      </w:r>
      <w:r w:rsidRPr="000B3A16">
        <w:rPr>
          <w:rFonts w:ascii="Times New Roman" w:hAnsi="Times New Roman" w:cs="Times New Roman"/>
          <w:sz w:val="22"/>
          <w:szCs w:val="22"/>
          <w:shd w:val="clear" w:color="auto" w:fill="FFFFFF"/>
        </w:rPr>
        <w:t xml:space="preserve">The APS </w:t>
      </w:r>
      <w:r w:rsidRPr="000B3A16">
        <w:rPr>
          <w:rFonts w:ascii="Times New Roman" w:hAnsi="Times New Roman" w:cs="Times New Roman"/>
          <w:sz w:val="22"/>
          <w:szCs w:val="22"/>
        </w:rPr>
        <w:t xml:space="preserve">project </w:t>
      </w:r>
      <w:r w:rsidRPr="000B3A16">
        <w:rPr>
          <w:rFonts w:ascii="Times New Roman" w:hAnsi="Times New Roman" w:cs="Times New Roman"/>
          <w:sz w:val="22"/>
          <w:szCs w:val="22"/>
          <w:shd w:val="clear" w:color="auto" w:fill="FFFFFF"/>
        </w:rPr>
        <w:t xml:space="preserve">was validated by three expert </w:t>
      </w:r>
      <w:r w:rsidRPr="000B3A16">
        <w:rPr>
          <w:rFonts w:ascii="Times New Roman" w:hAnsi="Times New Roman" w:cs="Times New Roman"/>
          <w:sz w:val="22"/>
          <w:szCs w:val="22"/>
        </w:rPr>
        <w:t xml:space="preserve">judgments, which </w:t>
      </w:r>
      <w:r w:rsidRPr="000B3A16">
        <w:rPr>
          <w:rFonts w:ascii="Times New Roman" w:hAnsi="Times New Roman" w:cs="Times New Roman"/>
          <w:sz w:val="22"/>
          <w:szCs w:val="22"/>
          <w:shd w:val="clear" w:color="auto" w:fill="FFFFFF"/>
        </w:rPr>
        <w:t xml:space="preserve">were </w:t>
      </w:r>
      <w:r w:rsidRPr="000B3A16">
        <w:rPr>
          <w:rFonts w:ascii="Times New Roman" w:hAnsi="Times New Roman" w:cs="Times New Roman"/>
          <w:sz w:val="22"/>
          <w:szCs w:val="22"/>
        </w:rPr>
        <w:t xml:space="preserve">allegedly </w:t>
      </w:r>
      <w:r w:rsidRPr="000B3A16">
        <w:rPr>
          <w:rFonts w:ascii="Times New Roman" w:hAnsi="Times New Roman" w:cs="Times New Roman"/>
          <w:sz w:val="22"/>
          <w:szCs w:val="22"/>
          <w:shd w:val="clear" w:color="auto" w:fill="FFFFFF"/>
        </w:rPr>
        <w:t xml:space="preserve">selected on the </w:t>
      </w:r>
      <w:r w:rsidRPr="000B3A16">
        <w:rPr>
          <w:rFonts w:ascii="Times New Roman" w:hAnsi="Times New Roman" w:cs="Times New Roman"/>
          <w:sz w:val="22"/>
          <w:szCs w:val="22"/>
        </w:rPr>
        <w:t xml:space="preserve">basis of the </w:t>
      </w:r>
      <w:r w:rsidRPr="000B3A16">
        <w:rPr>
          <w:rFonts w:ascii="Times New Roman" w:hAnsi="Times New Roman" w:cs="Times New Roman"/>
          <w:sz w:val="22"/>
          <w:szCs w:val="22"/>
          <w:shd w:val="clear" w:color="auto" w:fill="FFFFFF"/>
        </w:rPr>
        <w:t>following criteria: 1) a doctoral degree in mathematics/mathematics education, 2) at least 10 years of experience in both teaching and research, and 3) willingness to serve as an expert judgment. Table 2 below shows the expertise background of each expert.</w:t>
      </w:r>
    </w:p>
    <w:p w:rsidR="00CB5178" w:rsidRPr="000B3A16" w:rsidRDefault="00CB5178" w:rsidP="00C155D2">
      <w:pPr>
        <w:spacing w:after="120"/>
        <w:ind w:firstLine="709"/>
        <w:jc w:val="both"/>
        <w:rPr>
          <w:rFonts w:ascii="Times New Roman" w:hAnsi="Times New Roman" w:cs="Times New Roman"/>
          <w:sz w:val="22"/>
          <w:szCs w:val="22"/>
          <w:shd w:val="clear" w:color="auto" w:fill="FFFFFF"/>
        </w:rPr>
      </w:pPr>
    </w:p>
    <w:p w:rsidR="00CB5178" w:rsidRPr="000B3A16" w:rsidRDefault="00CB5178" w:rsidP="0058371D">
      <w:pPr>
        <w:spacing w:after="120"/>
        <w:jc w:val="both"/>
        <w:rPr>
          <w:rFonts w:ascii="Times New Roman" w:hAnsi="Times New Roman" w:cs="Times New Roman"/>
          <w:b/>
          <w:bCs/>
          <w:sz w:val="22"/>
          <w:szCs w:val="22"/>
          <w:lang w:val="en-US"/>
        </w:rPr>
      </w:pPr>
      <w:r w:rsidRPr="000B3A16">
        <w:rPr>
          <w:rFonts w:ascii="Times New Roman" w:hAnsi="Times New Roman" w:cs="Times New Roman"/>
          <w:b/>
          <w:bCs/>
          <w:sz w:val="22"/>
          <w:szCs w:val="22"/>
          <w:lang w:val="en-US"/>
        </w:rPr>
        <w:t>Table 2</w:t>
      </w:r>
    </w:p>
    <w:p w:rsidR="00CB5178" w:rsidRPr="000B3A16" w:rsidRDefault="00CB5178" w:rsidP="0058371D">
      <w:pPr>
        <w:spacing w:after="120"/>
        <w:jc w:val="both"/>
        <w:rPr>
          <w:rFonts w:ascii="Times New Roman" w:hAnsi="Times New Roman" w:cs="Times New Roman"/>
          <w:i/>
          <w:iCs/>
          <w:sz w:val="22"/>
          <w:szCs w:val="22"/>
          <w:lang w:val="en-US"/>
        </w:rPr>
      </w:pPr>
      <w:r w:rsidRPr="000B3A16">
        <w:rPr>
          <w:rFonts w:ascii="Times New Roman" w:hAnsi="Times New Roman" w:cs="Times New Roman"/>
          <w:i/>
          <w:iCs/>
          <w:sz w:val="22"/>
          <w:szCs w:val="22"/>
          <w:lang w:val="en-US"/>
        </w:rPr>
        <w:t>Expert judgment expertise background</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2260"/>
        <w:gridCol w:w="2041"/>
        <w:gridCol w:w="1333"/>
      </w:tblGrid>
      <w:tr w:rsidR="00A90FBA" w:rsidRPr="000B3A16" w:rsidTr="009F6195">
        <w:trPr>
          <w:jc w:val="center"/>
        </w:trPr>
        <w:tc>
          <w:tcPr>
            <w:tcW w:w="1276" w:type="dxa"/>
            <w:tcBorders>
              <w:top w:val="single" w:sz="4" w:space="0" w:color="auto"/>
              <w:bottom w:val="single" w:sz="4" w:space="0" w:color="auto"/>
            </w:tcBorders>
            <w:vAlign w:val="center"/>
          </w:tcPr>
          <w:p w:rsidR="00CB5178" w:rsidRPr="000B3A16" w:rsidRDefault="00CB5178" w:rsidP="009F6195">
            <w:pPr>
              <w:autoSpaceDE w:val="0"/>
              <w:autoSpaceDN w:val="0"/>
              <w:adjustRightInd w:val="0"/>
              <w:jc w:val="center"/>
              <w:rPr>
                <w:rFonts w:ascii="Times New Roman" w:hAnsi="Times New Roman" w:cs="Times New Roman"/>
                <w:b/>
                <w:bCs/>
                <w:sz w:val="22"/>
                <w:szCs w:val="22"/>
                <w:lang w:val="en-US"/>
              </w:rPr>
            </w:pPr>
            <w:r w:rsidRPr="000B3A16">
              <w:rPr>
                <w:rFonts w:ascii="Times New Roman" w:hAnsi="Times New Roman" w:cs="Times New Roman"/>
                <w:b/>
                <w:bCs/>
                <w:sz w:val="22"/>
                <w:szCs w:val="22"/>
                <w:lang w:val="en-US"/>
              </w:rPr>
              <w:t>Expert</w:t>
            </w:r>
          </w:p>
        </w:tc>
        <w:tc>
          <w:tcPr>
            <w:tcW w:w="2260" w:type="dxa"/>
            <w:tcBorders>
              <w:top w:val="single" w:sz="4" w:space="0" w:color="auto"/>
              <w:bottom w:val="single" w:sz="4" w:space="0" w:color="auto"/>
            </w:tcBorders>
            <w:vAlign w:val="center"/>
          </w:tcPr>
          <w:p w:rsidR="00CB5178" w:rsidRPr="000B3A16" w:rsidRDefault="00CB5178" w:rsidP="00C155D2">
            <w:pPr>
              <w:autoSpaceDE w:val="0"/>
              <w:autoSpaceDN w:val="0"/>
              <w:adjustRightInd w:val="0"/>
              <w:ind w:firstLine="709"/>
              <w:jc w:val="center"/>
              <w:rPr>
                <w:rFonts w:ascii="Times New Roman" w:hAnsi="Times New Roman" w:cs="Times New Roman"/>
                <w:b/>
                <w:bCs/>
                <w:sz w:val="22"/>
                <w:szCs w:val="22"/>
                <w:lang w:val="en-US"/>
              </w:rPr>
            </w:pPr>
            <w:r w:rsidRPr="000B3A16">
              <w:rPr>
                <w:rFonts w:ascii="Times New Roman" w:hAnsi="Times New Roman" w:cs="Times New Roman"/>
                <w:b/>
                <w:bCs/>
                <w:sz w:val="22"/>
                <w:szCs w:val="22"/>
                <w:lang w:val="en-US"/>
              </w:rPr>
              <w:t>Education</w:t>
            </w:r>
          </w:p>
        </w:tc>
        <w:tc>
          <w:tcPr>
            <w:tcW w:w="2041" w:type="dxa"/>
            <w:tcBorders>
              <w:top w:val="single" w:sz="4" w:space="0" w:color="auto"/>
              <w:bottom w:val="single" w:sz="4" w:space="0" w:color="auto"/>
            </w:tcBorders>
            <w:vAlign w:val="center"/>
          </w:tcPr>
          <w:p w:rsidR="00CB5178" w:rsidRPr="000B3A16" w:rsidRDefault="00CB5178" w:rsidP="0058371D">
            <w:pPr>
              <w:autoSpaceDE w:val="0"/>
              <w:autoSpaceDN w:val="0"/>
              <w:adjustRightInd w:val="0"/>
              <w:jc w:val="center"/>
              <w:rPr>
                <w:rFonts w:ascii="Times New Roman" w:hAnsi="Times New Roman" w:cs="Times New Roman"/>
                <w:b/>
                <w:bCs/>
                <w:sz w:val="22"/>
                <w:szCs w:val="22"/>
                <w:lang w:val="en-US"/>
              </w:rPr>
            </w:pPr>
            <w:r w:rsidRPr="000B3A16">
              <w:rPr>
                <w:rFonts w:ascii="Times New Roman" w:hAnsi="Times New Roman" w:cs="Times New Roman"/>
                <w:b/>
                <w:bCs/>
                <w:sz w:val="22"/>
                <w:szCs w:val="22"/>
                <w:lang w:val="en-US"/>
              </w:rPr>
              <w:t>Area of Expertise</w:t>
            </w:r>
          </w:p>
        </w:tc>
        <w:tc>
          <w:tcPr>
            <w:tcW w:w="1333" w:type="dxa"/>
            <w:tcBorders>
              <w:top w:val="single" w:sz="4" w:space="0" w:color="auto"/>
              <w:bottom w:val="single" w:sz="4" w:space="0" w:color="auto"/>
            </w:tcBorders>
            <w:vAlign w:val="center"/>
          </w:tcPr>
          <w:p w:rsidR="00CB5178" w:rsidRPr="000B3A16" w:rsidRDefault="00CB5178" w:rsidP="00C155D2">
            <w:pPr>
              <w:autoSpaceDE w:val="0"/>
              <w:autoSpaceDN w:val="0"/>
              <w:adjustRightInd w:val="0"/>
              <w:jc w:val="center"/>
              <w:rPr>
                <w:rFonts w:ascii="Times New Roman" w:hAnsi="Times New Roman" w:cs="Times New Roman"/>
                <w:b/>
                <w:bCs/>
                <w:sz w:val="22"/>
                <w:szCs w:val="22"/>
                <w:lang w:val="en-US"/>
              </w:rPr>
            </w:pPr>
            <w:r w:rsidRPr="000B3A16">
              <w:rPr>
                <w:rFonts w:ascii="Times New Roman" w:hAnsi="Times New Roman" w:cs="Times New Roman"/>
                <w:b/>
                <w:bCs/>
                <w:sz w:val="22"/>
                <w:szCs w:val="22"/>
                <w:lang w:val="en-US"/>
              </w:rPr>
              <w:t>Years of Work Experience</w:t>
            </w:r>
          </w:p>
        </w:tc>
      </w:tr>
      <w:tr w:rsidR="00A90FBA" w:rsidRPr="000B3A16" w:rsidTr="009F6195">
        <w:trPr>
          <w:jc w:val="center"/>
        </w:trPr>
        <w:tc>
          <w:tcPr>
            <w:tcW w:w="1276" w:type="dxa"/>
            <w:tcBorders>
              <w:top w:val="single" w:sz="4" w:space="0" w:color="auto"/>
            </w:tcBorders>
            <w:vAlign w:val="center"/>
          </w:tcPr>
          <w:p w:rsidR="00CB5178" w:rsidRPr="000B3A16" w:rsidRDefault="00CB5178" w:rsidP="00C155D2">
            <w:pPr>
              <w:autoSpaceDE w:val="0"/>
              <w:autoSpaceDN w:val="0"/>
              <w:adjustRightInd w:val="0"/>
              <w:ind w:firstLine="709"/>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c>
          <w:tcPr>
            <w:tcW w:w="2260" w:type="dxa"/>
            <w:tcBorders>
              <w:top w:val="single" w:sz="4" w:space="0" w:color="auto"/>
            </w:tcBorders>
            <w:vAlign w:val="center"/>
          </w:tcPr>
          <w:p w:rsidR="00CB5178" w:rsidRPr="000B3A16" w:rsidRDefault="00CB5178" w:rsidP="0058371D">
            <w:pPr>
              <w:autoSpaceDE w:val="0"/>
              <w:autoSpaceDN w:val="0"/>
              <w:adjustRightInd w:val="0"/>
              <w:ind w:firstLine="16"/>
              <w:rPr>
                <w:rFonts w:ascii="Times New Roman" w:hAnsi="Times New Roman" w:cs="Times New Roman"/>
                <w:sz w:val="22"/>
                <w:szCs w:val="22"/>
                <w:lang w:val="en-US"/>
              </w:rPr>
            </w:pPr>
            <w:r w:rsidRPr="000B3A16">
              <w:rPr>
                <w:rFonts w:ascii="Times New Roman" w:hAnsi="Times New Roman" w:cs="Times New Roman"/>
                <w:sz w:val="22"/>
                <w:szCs w:val="22"/>
                <w:lang w:val="en-US"/>
              </w:rPr>
              <w:t>Ph.D. in Mathematics</w:t>
            </w:r>
          </w:p>
        </w:tc>
        <w:tc>
          <w:tcPr>
            <w:tcW w:w="2041" w:type="dxa"/>
            <w:tcBorders>
              <w:top w:val="single" w:sz="4" w:space="0" w:color="auto"/>
            </w:tcBorders>
            <w:vAlign w:val="center"/>
          </w:tcPr>
          <w:p w:rsidR="00CB5178" w:rsidRPr="000B3A16" w:rsidRDefault="00CB5178" w:rsidP="0058371D">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Algebra</w:t>
            </w:r>
          </w:p>
        </w:tc>
        <w:tc>
          <w:tcPr>
            <w:tcW w:w="1333" w:type="dxa"/>
            <w:tcBorders>
              <w:top w:val="single" w:sz="4" w:space="0" w:color="auto"/>
            </w:tcBorders>
            <w:vAlign w:val="center"/>
          </w:tcPr>
          <w:p w:rsidR="00CB5178" w:rsidRPr="000B3A16" w:rsidRDefault="00CB5178" w:rsidP="00D51BB9">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32</w:t>
            </w:r>
          </w:p>
        </w:tc>
      </w:tr>
      <w:tr w:rsidR="00A90FBA" w:rsidRPr="000B3A16" w:rsidTr="009F6195">
        <w:trPr>
          <w:jc w:val="center"/>
        </w:trPr>
        <w:tc>
          <w:tcPr>
            <w:tcW w:w="1276" w:type="dxa"/>
            <w:vAlign w:val="center"/>
          </w:tcPr>
          <w:p w:rsidR="00CB5178" w:rsidRPr="000B3A16" w:rsidRDefault="00CB5178" w:rsidP="00C155D2">
            <w:pPr>
              <w:autoSpaceDE w:val="0"/>
              <w:autoSpaceDN w:val="0"/>
              <w:adjustRightInd w:val="0"/>
              <w:ind w:firstLine="709"/>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2</w:t>
            </w:r>
          </w:p>
        </w:tc>
        <w:tc>
          <w:tcPr>
            <w:tcW w:w="2260" w:type="dxa"/>
            <w:vAlign w:val="center"/>
          </w:tcPr>
          <w:p w:rsidR="00CB5178" w:rsidRPr="000B3A16" w:rsidRDefault="00CB5178" w:rsidP="0058371D">
            <w:pPr>
              <w:autoSpaceDE w:val="0"/>
              <w:autoSpaceDN w:val="0"/>
              <w:adjustRightInd w:val="0"/>
              <w:ind w:firstLine="16"/>
              <w:rPr>
                <w:rFonts w:ascii="Times New Roman" w:hAnsi="Times New Roman" w:cs="Times New Roman"/>
                <w:sz w:val="22"/>
                <w:szCs w:val="22"/>
                <w:lang w:val="en-US"/>
              </w:rPr>
            </w:pPr>
            <w:r w:rsidRPr="000B3A16">
              <w:rPr>
                <w:rFonts w:ascii="Times New Roman" w:hAnsi="Times New Roman" w:cs="Times New Roman"/>
                <w:sz w:val="22"/>
                <w:szCs w:val="22"/>
                <w:lang w:val="en-US"/>
              </w:rPr>
              <w:t>Ph.D. in Mathematics Education</w:t>
            </w:r>
          </w:p>
        </w:tc>
        <w:tc>
          <w:tcPr>
            <w:tcW w:w="2041" w:type="dxa"/>
            <w:vAlign w:val="center"/>
          </w:tcPr>
          <w:p w:rsidR="00CB5178" w:rsidRPr="000B3A16" w:rsidRDefault="00CB5178" w:rsidP="0058371D">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Number theory and mathematics education research methodology</w:t>
            </w:r>
          </w:p>
        </w:tc>
        <w:tc>
          <w:tcPr>
            <w:tcW w:w="1333" w:type="dxa"/>
            <w:vAlign w:val="center"/>
          </w:tcPr>
          <w:p w:rsidR="00CB5178" w:rsidRPr="000B3A16" w:rsidRDefault="00CB5178" w:rsidP="00D51BB9">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13</w:t>
            </w:r>
          </w:p>
        </w:tc>
      </w:tr>
      <w:tr w:rsidR="00A90FBA" w:rsidRPr="000B3A16" w:rsidTr="009F6195">
        <w:trPr>
          <w:jc w:val="center"/>
        </w:trPr>
        <w:tc>
          <w:tcPr>
            <w:tcW w:w="1276" w:type="dxa"/>
            <w:vAlign w:val="center"/>
          </w:tcPr>
          <w:p w:rsidR="00CB5178" w:rsidRPr="000B3A16" w:rsidRDefault="00CB5178" w:rsidP="00C155D2">
            <w:pPr>
              <w:autoSpaceDE w:val="0"/>
              <w:autoSpaceDN w:val="0"/>
              <w:adjustRightInd w:val="0"/>
              <w:ind w:firstLine="709"/>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3</w:t>
            </w:r>
          </w:p>
        </w:tc>
        <w:tc>
          <w:tcPr>
            <w:tcW w:w="2260" w:type="dxa"/>
            <w:vAlign w:val="center"/>
          </w:tcPr>
          <w:p w:rsidR="00CB5178" w:rsidRPr="000B3A16" w:rsidRDefault="00CB5178" w:rsidP="0058371D">
            <w:pPr>
              <w:autoSpaceDE w:val="0"/>
              <w:autoSpaceDN w:val="0"/>
              <w:adjustRightInd w:val="0"/>
              <w:ind w:firstLine="16"/>
              <w:rPr>
                <w:rFonts w:ascii="Times New Roman" w:hAnsi="Times New Roman" w:cs="Times New Roman"/>
                <w:sz w:val="22"/>
                <w:szCs w:val="22"/>
                <w:lang w:val="en-US"/>
              </w:rPr>
            </w:pPr>
            <w:r w:rsidRPr="000B3A16">
              <w:rPr>
                <w:rFonts w:ascii="Times New Roman" w:hAnsi="Times New Roman" w:cs="Times New Roman"/>
                <w:sz w:val="22"/>
                <w:szCs w:val="22"/>
                <w:lang w:val="en-US"/>
              </w:rPr>
              <w:t>Ph.D. in Mathematics</w:t>
            </w:r>
          </w:p>
        </w:tc>
        <w:tc>
          <w:tcPr>
            <w:tcW w:w="2041" w:type="dxa"/>
            <w:vAlign w:val="center"/>
          </w:tcPr>
          <w:p w:rsidR="00CB5178" w:rsidRPr="000B3A16" w:rsidRDefault="00CB5178" w:rsidP="0058371D">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Abstract algebra</w:t>
            </w:r>
          </w:p>
        </w:tc>
        <w:tc>
          <w:tcPr>
            <w:tcW w:w="1333" w:type="dxa"/>
            <w:vAlign w:val="center"/>
          </w:tcPr>
          <w:p w:rsidR="00CB5178" w:rsidRPr="000B3A16" w:rsidRDefault="00CB5178" w:rsidP="00D51BB9">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11</w:t>
            </w:r>
          </w:p>
        </w:tc>
      </w:tr>
    </w:tbl>
    <w:p w:rsidR="00CB5178" w:rsidRPr="000B3A16" w:rsidRDefault="00CB5178" w:rsidP="00C155D2">
      <w:pPr>
        <w:autoSpaceDE w:val="0"/>
        <w:autoSpaceDN w:val="0"/>
        <w:adjustRightInd w:val="0"/>
        <w:spacing w:after="120"/>
        <w:ind w:firstLine="709"/>
        <w:jc w:val="both"/>
        <w:rPr>
          <w:rFonts w:ascii="Times New Roman" w:hAnsi="Times New Roman" w:cs="Times New Roman"/>
          <w:color w:val="FF0000"/>
          <w:sz w:val="22"/>
          <w:szCs w:val="22"/>
          <w:lang w:val="en-US"/>
        </w:rPr>
      </w:pPr>
    </w:p>
    <w:p w:rsidR="00CB5178" w:rsidRPr="000B3A16" w:rsidRDefault="00CB5178" w:rsidP="00C155D2">
      <w:pPr>
        <w:spacing w:after="120"/>
        <w:ind w:firstLine="709"/>
        <w:jc w:val="both"/>
        <w:rPr>
          <w:rFonts w:ascii="Times New Roman" w:hAnsi="Times New Roman" w:cs="Times New Roman"/>
          <w:b/>
          <w:bCs/>
          <w:sz w:val="22"/>
          <w:szCs w:val="22"/>
        </w:rPr>
      </w:pPr>
      <w:r w:rsidRPr="000B3A16">
        <w:rPr>
          <w:rFonts w:ascii="Times New Roman" w:hAnsi="Times New Roman" w:cs="Times New Roman"/>
          <w:b/>
          <w:bCs/>
          <w:sz w:val="22"/>
          <w:szCs w:val="22"/>
        </w:rPr>
        <w:t>Step 6: Recruit Participants</w:t>
      </w:r>
    </w:p>
    <w:p w:rsidR="00CB5178" w:rsidRPr="000B3A16" w:rsidRDefault="00CB5178" w:rsidP="00C155D2">
      <w:pPr>
        <w:pStyle w:val="ListParagraph"/>
        <w:autoSpaceDE w:val="0"/>
        <w:autoSpaceDN w:val="0"/>
        <w:adjustRightInd w:val="0"/>
        <w:spacing w:after="120"/>
        <w:ind w:left="0" w:firstLine="709"/>
        <w:jc w:val="both"/>
        <w:rPr>
          <w:rFonts w:ascii="Times New Roman" w:hAnsi="Times New Roman" w:cs="Times New Roman"/>
          <w:bCs/>
          <w:sz w:val="22"/>
          <w:szCs w:val="22"/>
          <w:lang w:val="en-US"/>
        </w:rPr>
      </w:pPr>
      <w:r w:rsidRPr="000B3A16">
        <w:rPr>
          <w:rFonts w:ascii="Times New Roman" w:hAnsi="Times New Roman" w:cs="Times New Roman"/>
          <w:bCs/>
          <w:sz w:val="22"/>
          <w:szCs w:val="22"/>
          <w:lang w:val="en-US"/>
        </w:rPr>
        <w:t>The trial of this instrument was conducted at one of the junior high schools in Indonesia based on the following criteria: 1) national accreditation A, 2) categorized as a driving school, 3) the school does not group high academic ability students in a particular class, and 4) the willingness of the school to support and be used as a place for instrument testing. In addition, this instrument trial was applied to 5 classes of seventh grade students that were purposively selected based on the order of class naming (VII A-VII E). Then, the researcher entered each class and randomly selected students.</w:t>
      </w:r>
    </w:p>
    <w:p w:rsidR="00CB5178" w:rsidRPr="000B3A16" w:rsidRDefault="00CB5178" w:rsidP="00C155D2">
      <w:pPr>
        <w:spacing w:after="120"/>
        <w:ind w:firstLine="709"/>
        <w:jc w:val="both"/>
        <w:rPr>
          <w:rFonts w:ascii="Times New Roman" w:hAnsi="Times New Roman" w:cs="Times New Roman"/>
          <w:sz w:val="22"/>
          <w:szCs w:val="22"/>
        </w:rPr>
      </w:pPr>
      <w:r w:rsidRPr="000B3A16">
        <w:rPr>
          <w:rFonts w:ascii="Times New Roman" w:hAnsi="Times New Roman" w:cs="Times New Roman"/>
          <w:sz w:val="22"/>
          <w:szCs w:val="22"/>
        </w:rPr>
        <w:t xml:space="preserve">The instrument testing was conducted in two stages, namely: 1) selected students were asked to read each item for a maximum of 10 minutes after the test sheet was distributed. The purpose of this activity was to obtain feedback from participants about the content and readability of the test items, </w:t>
      </w:r>
      <w:r w:rsidRPr="000B3A16">
        <w:rPr>
          <w:rFonts w:ascii="Times New Roman" w:hAnsi="Times New Roman" w:cs="Times New Roman"/>
          <w:sz w:val="22"/>
          <w:szCs w:val="22"/>
        </w:rPr>
        <w:lastRenderedPageBreak/>
        <w:t>and 2) after the students stated that they understood the content of each test item, they were asked to complete the test items for a maximum of 90 minutes. After that, the students' answers were collected, documented, and marked with an identifier or code (e.g., S1 = student 1, etc.). The participants in this APS instrument testing were 85 students</w:t>
      </w:r>
      <w:r>
        <w:rPr>
          <w:rFonts w:ascii="Times New Roman" w:hAnsi="Times New Roman" w:cs="Times New Roman"/>
          <w:vertAlign w:val="superscript"/>
        </w:rPr>
        <w:t>1</w:t>
      </w:r>
      <w:r w:rsidRPr="000B3A16">
        <w:rPr>
          <w:rFonts w:ascii="Times New Roman" w:hAnsi="Times New Roman" w:cs="Times New Roman"/>
          <w:sz w:val="22"/>
          <w:szCs w:val="22"/>
        </w:rPr>
        <w:t>, 40 (47.1%) males and 45 (52.9%) females, aged between 12-14 years (M</w:t>
      </w:r>
      <w:r w:rsidR="00F70A3B">
        <w:rPr>
          <w:rFonts w:ascii="Times New Roman" w:hAnsi="Times New Roman" w:cs="Times New Roman"/>
          <w:sz w:val="22"/>
          <w:szCs w:val="22"/>
        </w:rPr>
        <w:t>ean</w:t>
      </w:r>
      <w:r w:rsidRPr="000B3A16">
        <w:rPr>
          <w:rFonts w:ascii="Times New Roman" w:hAnsi="Times New Roman" w:cs="Times New Roman"/>
          <w:sz w:val="22"/>
          <w:szCs w:val="22"/>
        </w:rPr>
        <w:t xml:space="preserve"> age = 12.9, S</w:t>
      </w:r>
      <w:r w:rsidR="00F70A3B">
        <w:rPr>
          <w:rFonts w:ascii="Times New Roman" w:hAnsi="Times New Roman" w:cs="Times New Roman"/>
          <w:sz w:val="22"/>
          <w:szCs w:val="22"/>
        </w:rPr>
        <w:t xml:space="preserve">tandard </w:t>
      </w:r>
      <w:r w:rsidRPr="000B3A16">
        <w:rPr>
          <w:rFonts w:ascii="Times New Roman" w:hAnsi="Times New Roman" w:cs="Times New Roman"/>
          <w:sz w:val="22"/>
          <w:szCs w:val="22"/>
        </w:rPr>
        <w:t>D</w:t>
      </w:r>
      <w:r w:rsidR="00F70A3B">
        <w:rPr>
          <w:rFonts w:ascii="Times New Roman" w:hAnsi="Times New Roman" w:cs="Times New Roman"/>
          <w:sz w:val="22"/>
          <w:szCs w:val="22"/>
        </w:rPr>
        <w:t>eviation</w:t>
      </w:r>
      <w:r w:rsidRPr="000B3A16">
        <w:rPr>
          <w:rFonts w:ascii="Times New Roman" w:hAnsi="Times New Roman" w:cs="Times New Roman"/>
          <w:sz w:val="22"/>
          <w:szCs w:val="22"/>
        </w:rPr>
        <w:t xml:space="preserve"> = 0.59).</w:t>
      </w:r>
    </w:p>
    <w:p w:rsidR="00CB5178" w:rsidRDefault="00CB5178" w:rsidP="00C155D2">
      <w:pPr>
        <w:spacing w:after="120"/>
        <w:ind w:firstLine="709"/>
        <w:jc w:val="both"/>
        <w:rPr>
          <w:rFonts w:ascii="Times New Roman" w:hAnsi="Times New Roman" w:cs="Times New Roman"/>
          <w:sz w:val="22"/>
          <w:szCs w:val="22"/>
        </w:rPr>
      </w:pPr>
    </w:p>
    <w:p w:rsidR="00CB5178" w:rsidRPr="000B3A16" w:rsidRDefault="00CB5178" w:rsidP="00C155D2">
      <w:pPr>
        <w:spacing w:after="120"/>
        <w:ind w:firstLine="709"/>
        <w:jc w:val="both"/>
        <w:rPr>
          <w:rFonts w:ascii="Times New Roman" w:hAnsi="Times New Roman" w:cs="Times New Roman"/>
          <w:b/>
          <w:bCs/>
          <w:sz w:val="22"/>
          <w:szCs w:val="22"/>
        </w:rPr>
      </w:pPr>
      <w:r w:rsidRPr="000B3A16">
        <w:rPr>
          <w:rFonts w:ascii="Times New Roman" w:hAnsi="Times New Roman" w:cs="Times New Roman"/>
          <w:b/>
          <w:bCs/>
          <w:sz w:val="22"/>
          <w:szCs w:val="22"/>
        </w:rPr>
        <w:t>Step 7: Evaluate Validity and Reliability</w:t>
      </w:r>
    </w:p>
    <w:p w:rsidR="00CB5178" w:rsidRPr="000B3A16" w:rsidRDefault="00CB5178" w:rsidP="00C155D2">
      <w:pPr>
        <w:spacing w:after="120"/>
        <w:ind w:firstLine="709"/>
        <w:jc w:val="both"/>
        <w:rPr>
          <w:rFonts w:ascii="Times New Roman" w:hAnsi="Times New Roman" w:cs="Times New Roman"/>
          <w:sz w:val="22"/>
          <w:szCs w:val="22"/>
          <w:lang w:val="en-US"/>
        </w:rPr>
      </w:pPr>
      <w:r w:rsidRPr="000B3A16">
        <w:rPr>
          <w:rFonts w:ascii="Times New Roman" w:eastAsiaTheme="minorEastAsia" w:hAnsi="Times New Roman" w:cs="Times New Roman"/>
          <w:sz w:val="22"/>
          <w:szCs w:val="22"/>
          <w:lang w:val="en-US"/>
        </w:rPr>
        <w:t xml:space="preserve">The draft of the APS is evaluated by assessing each item using an expert judgment validation sheet. The APS draft is assessed by experts in three dimensions (substance, construction, and language) using a Likert scale with four options: 1 = not suitable, 2 = somewhat suitable, 3 = suitable, and 4 = very suitable. The assessment results given by the expert judgment are used to determine the Content Validity Index (CVI) using the formula </w:t>
      </w:r>
      <m:oMath>
        <m:r>
          <w:rPr>
            <w:rFonts w:ascii="Cambria Math" w:hAnsi="Cambria Math" w:cs="Times New Roman"/>
            <w:sz w:val="22"/>
            <w:szCs w:val="22"/>
            <w:lang w:val="en-US"/>
          </w:rPr>
          <m:t>I-CVI=</m:t>
        </m:r>
        <m:f>
          <m:fPr>
            <m:ctrlPr>
              <w:rPr>
                <w:rFonts w:ascii="Cambria Math" w:hAnsi="Cambria Math" w:cs="Times New Roman"/>
                <w:i/>
                <w:sz w:val="22"/>
                <w:szCs w:val="22"/>
                <w:lang w:val="en-US"/>
              </w:rPr>
            </m:ctrlPr>
          </m:fPr>
          <m:num>
            <m:r>
              <w:rPr>
                <w:rFonts w:ascii="Cambria Math" w:hAnsi="Cambria Math" w:cs="Times New Roman"/>
                <w:sz w:val="22"/>
                <w:szCs w:val="22"/>
                <w:lang w:val="en-US"/>
              </w:rPr>
              <m:t>Agreed item (score "3" or "4")</m:t>
            </m:r>
          </m:num>
          <m:den>
            <m:r>
              <w:rPr>
                <w:rFonts w:ascii="Cambria Math" w:hAnsi="Cambria Math" w:cs="Times New Roman"/>
                <w:sz w:val="22"/>
                <w:szCs w:val="22"/>
                <w:lang w:val="en-US"/>
              </w:rPr>
              <m:t>Number of expert</m:t>
            </m:r>
          </m:den>
        </m:f>
      </m:oMath>
      <w:r w:rsidRPr="000B3A16">
        <w:rPr>
          <w:rFonts w:ascii="Times New Roman" w:eastAsiaTheme="minorEastAsia" w:hAnsi="Times New Roman" w:cs="Times New Roman"/>
          <w:sz w:val="22"/>
          <w:szCs w:val="22"/>
          <w:lang w:val="en-US"/>
        </w:rPr>
        <w:t xml:space="preserve"> (Nasir et al., 2022)</w:t>
      </w:r>
      <w:r w:rsidRPr="000B3A16">
        <w:rPr>
          <w:rFonts w:ascii="Times New Roman" w:hAnsi="Times New Roman" w:cs="Times New Roman"/>
          <w:sz w:val="22"/>
          <w:szCs w:val="22"/>
          <w:lang w:val="en-US"/>
        </w:rPr>
        <w:t>. A score of 1 or 2 from the expert is evaluated as 0, while a score of 3 or 4 from the expert is given a score of 1 (Nasir et al., 2022). CVI with a number of experts from 3 to 5 is considered acceptable (excellent content validity) if the overall instrument evaluation based on the dimensions (substance, construction, and language) S-CVI/Ave or CVI of the instrument is ≥ 0.90 and the CVI evaluation of the items is 1.00 (Polit &amp; Beck, 2006). Thus, if the CVI for the instrument is &lt; 0.90 and the CVI for individual items is &lt; 1.00, then the items should be revised and re-evaluated.</w:t>
      </w:r>
    </w:p>
    <w:p w:rsidR="00CB5178" w:rsidRPr="000B3A16" w:rsidRDefault="00CB5178" w:rsidP="00C155D2">
      <w:pPr>
        <w:autoSpaceDE w:val="0"/>
        <w:autoSpaceDN w:val="0"/>
        <w:adjustRightInd w:val="0"/>
        <w:spacing w:after="120"/>
        <w:ind w:firstLine="709"/>
        <w:jc w:val="both"/>
        <w:rPr>
          <w:rFonts w:ascii="Times New Roman" w:eastAsiaTheme="minorEastAsia" w:hAnsi="Times New Roman" w:cs="Times New Roman"/>
          <w:sz w:val="22"/>
          <w:szCs w:val="22"/>
          <w:lang w:val="en-US"/>
        </w:rPr>
      </w:pPr>
      <w:r w:rsidRPr="000B3A16">
        <w:rPr>
          <w:rFonts w:ascii="Times New Roman" w:hAnsi="Times New Roman" w:cs="Times New Roman"/>
          <w:sz w:val="22"/>
          <w:szCs w:val="22"/>
          <w:lang w:val="en-US"/>
        </w:rPr>
        <w:t xml:space="preserve">Furthermore, inter-rater reliability is also determined by using the Kappa coefficient formula, </w:t>
      </w:r>
      <m:oMath>
        <m:r>
          <m:rPr>
            <m:sty m:val="p"/>
          </m:rPr>
          <w:rPr>
            <w:rFonts w:ascii="Cambria Math" w:eastAsia="Times New Roman" w:hAnsi="Cambria Math" w:cs="Times New Roman"/>
            <w:color w:val="000000"/>
            <w:sz w:val="22"/>
            <w:szCs w:val="22"/>
            <w:lang w:eastAsia="en-ID"/>
          </w:rPr>
          <m:t>κ</m:t>
        </m:r>
        <m:r>
          <w:rPr>
            <w:rFonts w:ascii="Cambria Math" w:hAnsi="Cambria Math" w:cs="Times New Roman"/>
            <w:sz w:val="22"/>
            <w:szCs w:val="22"/>
            <w:lang w:val="en-US"/>
          </w:rPr>
          <m:t>=</m:t>
        </m:r>
        <m:f>
          <m:fPr>
            <m:ctrlPr>
              <w:rPr>
                <w:rFonts w:ascii="Cambria Math" w:hAnsi="Cambria Math" w:cs="Times New Roman"/>
                <w:i/>
                <w:sz w:val="22"/>
                <w:szCs w:val="22"/>
                <w:lang w:val="en-US"/>
              </w:rPr>
            </m:ctrlPr>
          </m:fPr>
          <m:num>
            <m:r>
              <w:rPr>
                <w:rFonts w:ascii="Cambria Math" w:hAnsi="Cambria Math" w:cs="Times New Roman"/>
                <w:sz w:val="22"/>
                <w:szCs w:val="22"/>
                <w:lang w:val="en-US"/>
              </w:rPr>
              <m:t>(I-CVI)-</m:t>
            </m:r>
            <m:sSub>
              <m:sSubPr>
                <m:ctrlPr>
                  <w:rPr>
                    <w:rFonts w:ascii="Cambria Math" w:hAnsi="Cambria Math" w:cs="Times New Roman"/>
                    <w:i/>
                    <w:sz w:val="22"/>
                    <w:szCs w:val="22"/>
                    <w:lang w:val="en-US"/>
                  </w:rPr>
                </m:ctrlPr>
              </m:sSubPr>
              <m:e>
                <m:r>
                  <w:rPr>
                    <w:rFonts w:ascii="Cambria Math" w:hAnsi="Cambria Math" w:cs="Times New Roman"/>
                    <w:sz w:val="22"/>
                    <w:szCs w:val="22"/>
                    <w:lang w:val="en-US"/>
                  </w:rPr>
                  <m:t>P</m:t>
                </m:r>
              </m:e>
              <m:sub>
                <m:r>
                  <w:rPr>
                    <w:rFonts w:ascii="Cambria Math" w:hAnsi="Cambria Math" w:cs="Times New Roman"/>
                    <w:sz w:val="22"/>
                    <w:szCs w:val="22"/>
                    <w:lang w:val="en-US"/>
                  </w:rPr>
                  <m:t>c</m:t>
                </m:r>
              </m:sub>
            </m:sSub>
          </m:num>
          <m:den>
            <m:r>
              <w:rPr>
                <w:rFonts w:ascii="Cambria Math" w:hAnsi="Cambria Math" w:cs="Times New Roman"/>
                <w:sz w:val="22"/>
                <w:szCs w:val="22"/>
                <w:lang w:val="en-US"/>
              </w:rPr>
              <m:t>1-</m:t>
            </m:r>
            <m:sSub>
              <m:sSubPr>
                <m:ctrlPr>
                  <w:rPr>
                    <w:rFonts w:ascii="Cambria Math" w:hAnsi="Cambria Math" w:cs="Times New Roman"/>
                    <w:i/>
                    <w:sz w:val="22"/>
                    <w:szCs w:val="22"/>
                    <w:lang w:val="en-US"/>
                  </w:rPr>
                </m:ctrlPr>
              </m:sSubPr>
              <m:e>
                <m:r>
                  <w:rPr>
                    <w:rFonts w:ascii="Cambria Math" w:hAnsi="Cambria Math" w:cs="Times New Roman"/>
                    <w:sz w:val="22"/>
                    <w:szCs w:val="22"/>
                    <w:lang w:val="en-US"/>
                  </w:rPr>
                  <m:t>P</m:t>
                </m:r>
              </m:e>
              <m:sub>
                <m:r>
                  <w:rPr>
                    <w:rFonts w:ascii="Cambria Math" w:hAnsi="Cambria Math" w:cs="Times New Roman"/>
                    <w:sz w:val="22"/>
                    <w:szCs w:val="22"/>
                    <w:lang w:val="en-US"/>
                  </w:rPr>
                  <m:t>c</m:t>
                </m:r>
              </m:sub>
            </m:sSub>
          </m:den>
        </m:f>
      </m:oMath>
      <w:r w:rsidRPr="000B3A16">
        <w:rPr>
          <w:rFonts w:ascii="Times New Roman" w:eastAsiaTheme="minorEastAsia" w:hAnsi="Times New Roman" w:cs="Times New Roman"/>
          <w:sz w:val="22"/>
          <w:szCs w:val="22"/>
          <w:lang w:val="en-US"/>
        </w:rPr>
        <w:t xml:space="preserve">. </w:t>
      </w:r>
      <w:r w:rsidRPr="000B3A16">
        <w:rPr>
          <w:rFonts w:ascii="Times New Roman" w:eastAsiaTheme="minorEastAsia" w:hAnsi="Times New Roman" w:cs="Times New Roman"/>
          <w:i/>
          <w:iCs/>
          <w:sz w:val="22"/>
          <w:szCs w:val="22"/>
          <w:lang w:val="en-US"/>
        </w:rPr>
        <w:t>P</w:t>
      </w:r>
      <w:r w:rsidRPr="000B3A16">
        <w:rPr>
          <w:rFonts w:ascii="Times New Roman" w:eastAsiaTheme="minorEastAsia" w:hAnsi="Times New Roman" w:cs="Times New Roman"/>
          <w:i/>
          <w:iCs/>
          <w:sz w:val="22"/>
          <w:szCs w:val="22"/>
          <w:vertAlign w:val="subscript"/>
          <w:lang w:val="en-US"/>
        </w:rPr>
        <w:t>c</w:t>
      </w:r>
      <w:r w:rsidRPr="000B3A16">
        <w:rPr>
          <w:rFonts w:ascii="Times New Roman" w:eastAsiaTheme="minorEastAsia" w:hAnsi="Times New Roman" w:cs="Times New Roman"/>
          <w:sz w:val="22"/>
          <w:szCs w:val="22"/>
          <w:lang w:val="en-US"/>
        </w:rPr>
        <w:t xml:space="preserve"> is the probability of chance agreement obtained using a formula </w:t>
      </w:r>
      <m:oMath>
        <m:sSub>
          <m:sSubPr>
            <m:ctrlPr>
              <w:rPr>
                <w:rFonts w:ascii="Cambria Math" w:eastAsiaTheme="minorEastAsia" w:hAnsi="Cambria Math" w:cs="Times New Roman"/>
                <w:i/>
                <w:sz w:val="22"/>
                <w:szCs w:val="22"/>
                <w:lang w:val="en-US"/>
              </w:rPr>
            </m:ctrlPr>
          </m:sSubPr>
          <m:e>
            <m:r>
              <w:rPr>
                <w:rFonts w:ascii="Cambria Math" w:eastAsiaTheme="minorEastAsia" w:hAnsi="Cambria Math" w:cs="Times New Roman"/>
                <w:sz w:val="22"/>
                <w:szCs w:val="22"/>
                <w:lang w:val="en-US"/>
              </w:rPr>
              <m:t>P</m:t>
            </m:r>
          </m:e>
          <m:sub>
            <m:r>
              <w:rPr>
                <w:rFonts w:ascii="Cambria Math" w:eastAsiaTheme="minorEastAsia" w:hAnsi="Cambria Math" w:cs="Times New Roman"/>
                <w:sz w:val="22"/>
                <w:szCs w:val="22"/>
                <w:lang w:val="en-US"/>
              </w:rPr>
              <m:t>c</m:t>
            </m:r>
          </m:sub>
        </m:sSub>
        <m:r>
          <w:rPr>
            <w:rFonts w:ascii="Cambria Math" w:eastAsiaTheme="minorEastAsia" w:hAnsi="Cambria Math" w:cs="Times New Roman"/>
            <w:sz w:val="22"/>
            <w:szCs w:val="22"/>
            <w:lang w:val="en-US"/>
          </w:rPr>
          <m:t>=</m:t>
        </m:r>
        <m:d>
          <m:dPr>
            <m:begChr m:val="["/>
            <m:endChr m:val="]"/>
            <m:ctrlPr>
              <w:rPr>
                <w:rFonts w:ascii="Cambria Math" w:eastAsiaTheme="minorEastAsia" w:hAnsi="Cambria Math" w:cs="Times New Roman"/>
                <w:i/>
                <w:sz w:val="22"/>
                <w:szCs w:val="22"/>
                <w:lang w:val="en-US"/>
              </w:rPr>
            </m:ctrlPr>
          </m:dPr>
          <m:e>
            <m:f>
              <m:fPr>
                <m:ctrlPr>
                  <w:rPr>
                    <w:rFonts w:ascii="Cambria Math" w:eastAsiaTheme="minorEastAsia" w:hAnsi="Cambria Math" w:cs="Times New Roman"/>
                    <w:i/>
                    <w:sz w:val="22"/>
                    <w:szCs w:val="22"/>
                    <w:lang w:val="en-US"/>
                  </w:rPr>
                </m:ctrlPr>
              </m:fPr>
              <m:num>
                <m:r>
                  <w:rPr>
                    <w:rFonts w:ascii="Cambria Math" w:eastAsiaTheme="minorEastAsia" w:hAnsi="Cambria Math" w:cs="Times New Roman"/>
                    <w:sz w:val="22"/>
                    <w:szCs w:val="22"/>
                    <w:lang w:val="en-US"/>
                  </w:rPr>
                  <m:t>N!</m:t>
                </m:r>
              </m:num>
              <m:den>
                <m:r>
                  <w:rPr>
                    <w:rFonts w:ascii="Cambria Math" w:eastAsiaTheme="minorEastAsia" w:hAnsi="Cambria Math" w:cs="Times New Roman"/>
                    <w:sz w:val="22"/>
                    <w:szCs w:val="22"/>
                    <w:lang w:val="en-US"/>
                  </w:rPr>
                  <m:t>A!</m:t>
                </m:r>
                <m:d>
                  <m:dPr>
                    <m:ctrlPr>
                      <w:rPr>
                        <w:rFonts w:ascii="Cambria Math" w:eastAsiaTheme="minorEastAsia" w:hAnsi="Cambria Math" w:cs="Times New Roman"/>
                        <w:i/>
                        <w:sz w:val="22"/>
                        <w:szCs w:val="22"/>
                        <w:lang w:val="en-US"/>
                      </w:rPr>
                    </m:ctrlPr>
                  </m:dPr>
                  <m:e>
                    <m:r>
                      <w:rPr>
                        <w:rFonts w:ascii="Cambria Math" w:eastAsiaTheme="minorEastAsia" w:hAnsi="Cambria Math" w:cs="Times New Roman"/>
                        <w:sz w:val="22"/>
                        <w:szCs w:val="22"/>
                        <w:lang w:val="en-US"/>
                      </w:rPr>
                      <m:t>N-A</m:t>
                    </m:r>
                  </m:e>
                </m:d>
                <m:r>
                  <w:rPr>
                    <w:rFonts w:ascii="Cambria Math" w:eastAsiaTheme="minorEastAsia" w:hAnsi="Cambria Math" w:cs="Times New Roman"/>
                    <w:sz w:val="22"/>
                    <w:szCs w:val="22"/>
                    <w:lang w:val="en-US"/>
                  </w:rPr>
                  <m:t>!</m:t>
                </m:r>
              </m:den>
            </m:f>
          </m:e>
        </m:d>
        <m:r>
          <w:rPr>
            <w:rFonts w:ascii="Cambria Math" w:eastAsiaTheme="minorEastAsia" w:hAnsi="Cambria Math" w:cs="Times New Roman"/>
            <w:sz w:val="22"/>
            <w:szCs w:val="22"/>
            <w:lang w:val="en-US"/>
          </w:rPr>
          <m:t>×</m:t>
        </m:r>
        <m:sSup>
          <m:sSupPr>
            <m:ctrlPr>
              <w:rPr>
                <w:rFonts w:ascii="Cambria Math" w:eastAsiaTheme="minorEastAsia" w:hAnsi="Cambria Math" w:cs="Times New Roman"/>
                <w:i/>
                <w:sz w:val="22"/>
                <w:szCs w:val="22"/>
                <w:lang w:val="en-US"/>
              </w:rPr>
            </m:ctrlPr>
          </m:sSupPr>
          <m:e>
            <m:r>
              <w:rPr>
                <w:rFonts w:ascii="Cambria Math" w:eastAsiaTheme="minorEastAsia" w:hAnsi="Cambria Math" w:cs="Times New Roman"/>
                <w:sz w:val="22"/>
                <w:szCs w:val="22"/>
                <w:lang w:val="en-US"/>
              </w:rPr>
              <m:t>0,5</m:t>
            </m:r>
          </m:e>
          <m:sup>
            <m:r>
              <w:rPr>
                <w:rFonts w:ascii="Cambria Math" w:eastAsiaTheme="minorEastAsia" w:hAnsi="Cambria Math" w:cs="Times New Roman"/>
                <w:sz w:val="22"/>
                <w:szCs w:val="22"/>
                <w:lang w:val="en-US"/>
              </w:rPr>
              <m:t>N</m:t>
            </m:r>
          </m:sup>
        </m:sSup>
      </m:oMath>
      <w:r w:rsidRPr="000B3A16">
        <w:rPr>
          <w:rFonts w:ascii="Times New Roman" w:eastAsiaTheme="minorEastAsia" w:hAnsi="Times New Roman" w:cs="Times New Roman"/>
          <w:sz w:val="22"/>
          <w:szCs w:val="22"/>
          <w:lang w:val="en-US"/>
        </w:rPr>
        <w:t xml:space="preserve"> </w:t>
      </w:r>
      <w:r w:rsidRPr="000B3A16">
        <w:rPr>
          <w:rFonts w:ascii="Times New Roman" w:hAnsi="Times New Roman" w:cs="Times New Roman"/>
          <w:sz w:val="22"/>
          <w:szCs w:val="22"/>
          <w:lang w:val="en-US"/>
        </w:rPr>
        <w:t>(Zamanzadeh et al., 2014; Nasir et al., 2022)</w:t>
      </w:r>
      <w:r w:rsidRPr="000B3A16">
        <w:rPr>
          <w:rFonts w:ascii="Times New Roman" w:eastAsiaTheme="minorEastAsia" w:hAnsi="Times New Roman" w:cs="Times New Roman"/>
          <w:sz w:val="22"/>
          <w:szCs w:val="22"/>
          <w:lang w:val="en-US"/>
        </w:rPr>
        <w:t xml:space="preserve">. N is the number of expert judgments, while A is the number of experts who agree (rating "3" or "4"). Table 3 below presents the classification of Kappa coefficients (McHugh, 2012). </w:t>
      </w:r>
    </w:p>
    <w:p w:rsidR="009F6195" w:rsidRPr="00A90FBA" w:rsidRDefault="009F6195" w:rsidP="009F6195">
      <w:pPr>
        <w:spacing w:before="3"/>
        <w:ind w:firstLine="709"/>
        <w:rPr>
          <w:rFonts w:ascii="Times New Roman" w:eastAsia="Times New Roman" w:hAnsi="Times New Roman" w:cs="Times New Roman"/>
          <w:sz w:val="22"/>
          <w:szCs w:val="22"/>
        </w:rPr>
      </w:pPr>
    </w:p>
    <w:p w:rsidR="009F6195" w:rsidRDefault="009F6195" w:rsidP="009F6195">
      <w:pPr>
        <w:spacing w:line="20" w:lineRule="atLeast"/>
        <w:ind w:left="101" w:firstLine="709"/>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6EFE3328" wp14:editId="28FD6597">
                <wp:extent cx="1840230" cy="10795"/>
                <wp:effectExtent l="9525" t="9525" r="7620" b="825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0230" cy="10795"/>
                          <a:chOff x="0" y="0"/>
                          <a:chExt cx="2898" cy="17"/>
                        </a:xfrm>
                      </wpg:grpSpPr>
                      <wpg:grpSp>
                        <wpg:cNvPr id="6" name="Group 3"/>
                        <wpg:cNvGrpSpPr>
                          <a:grpSpLocks/>
                        </wpg:cNvGrpSpPr>
                        <wpg:grpSpPr bwMode="auto">
                          <a:xfrm>
                            <a:off x="8" y="8"/>
                            <a:ext cx="2882" cy="2"/>
                            <a:chOff x="8" y="8"/>
                            <a:chExt cx="2882" cy="2"/>
                          </a:xfrm>
                        </wpg:grpSpPr>
                        <wps:wsp>
                          <wps:cNvPr id="7" name="Freeform 4"/>
                          <wps:cNvSpPr>
                            <a:spLocks/>
                          </wps:cNvSpPr>
                          <wps:spPr bwMode="auto">
                            <a:xfrm>
                              <a:off x="8" y="8"/>
                              <a:ext cx="2882" cy="2"/>
                            </a:xfrm>
                            <a:custGeom>
                              <a:avLst/>
                              <a:gdLst>
                                <a:gd name="T0" fmla="+- 0 8 8"/>
                                <a:gd name="T1" fmla="*/ T0 w 2882"/>
                                <a:gd name="T2" fmla="+- 0 2890 8"/>
                                <a:gd name="T3" fmla="*/ T2 w 2882"/>
                              </a:gdLst>
                              <a:ahLst/>
                              <a:cxnLst>
                                <a:cxn ang="0">
                                  <a:pos x="T1" y="0"/>
                                </a:cxn>
                                <a:cxn ang="0">
                                  <a:pos x="T3" y="0"/>
                                </a:cxn>
                              </a:cxnLst>
                              <a:rect l="0" t="0" r="r" b="b"/>
                              <a:pathLst>
                                <a:path w="2882">
                                  <a:moveTo>
                                    <a:pt x="0" y="0"/>
                                  </a:moveTo>
                                  <a:lnTo>
                                    <a:pt x="288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B35A3AA" id="Group 5" o:spid="_x0000_s1026" style="width:144.9pt;height:.85pt;mso-position-horizontal-relative:char;mso-position-vertical-relative:line" coordsize="289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">
                <v:group id="Group 3" o:spid="_x0000_s1027" style="position:absolute;left:8;top:8;width:2882;height:2" coordorigin="8,8" coordsize="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28" style="position:absolute;left:8;top:8;width:2882;height:2;visibility:visible;mso-wrap-style:square;v-text-anchor:top" coordsize="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" path="m,l2882,e" filled="f" strokeweight=".82pt">
                    <v:path arrowok="t" o:connecttype="custom" o:connectlocs="0,0;2882,0" o:connectangles="0,0"/>
                  </v:shape>
                </v:group>
                <w10:anchorlock/>
              </v:group>
            </w:pict>
          </mc:Fallback>
        </mc:AlternateContent>
      </w:r>
    </w:p>
    <w:p w:rsidR="009F6195" w:rsidRPr="009C4EFA" w:rsidRDefault="009F6195" w:rsidP="009F6195">
      <w:pPr>
        <w:spacing w:before="93" w:line="239" w:lineRule="auto"/>
        <w:ind w:left="110" w:right="152" w:firstLine="709"/>
        <w:rPr>
          <w:rFonts w:ascii="Times New Roman" w:eastAsia="Times New Roman" w:hAnsi="Times New Roman" w:cs="Times New Roman"/>
          <w:sz w:val="20"/>
          <w:szCs w:val="20"/>
        </w:rPr>
      </w:pPr>
      <w:r w:rsidRPr="00101808">
        <w:rPr>
          <w:rFonts w:ascii="Times New Roman" w:hAnsi="Times New Roman" w:cs="Times New Roman"/>
          <w:position w:val="8"/>
          <w:sz w:val="13"/>
        </w:rPr>
        <w:t>1</w:t>
      </w:r>
      <w:r w:rsidRPr="00101808">
        <w:rPr>
          <w:rFonts w:ascii="Times New Roman" w:hAnsi="Times New Roman" w:cs="Times New Roman"/>
          <w:sz w:val="20"/>
        </w:rPr>
        <w:t>T</w:t>
      </w:r>
      <w:r>
        <w:rPr>
          <w:rFonts w:ascii="Times New Roman"/>
          <w:sz w:val="20"/>
        </w:rPr>
        <w:t>he</w:t>
      </w:r>
      <w:r>
        <w:rPr>
          <w:rFonts w:ascii="Times New Roman"/>
          <w:spacing w:val="-2"/>
          <w:sz w:val="20"/>
        </w:rPr>
        <w:t xml:space="preserve"> </w:t>
      </w:r>
      <w:r>
        <w:rPr>
          <w:rFonts w:ascii="Times New Roman"/>
          <w:spacing w:val="-1"/>
          <w:sz w:val="20"/>
        </w:rPr>
        <w:t>students</w:t>
      </w:r>
      <w:r>
        <w:rPr>
          <w:rFonts w:ascii="Times New Roman"/>
          <w:spacing w:val="-4"/>
          <w:sz w:val="20"/>
        </w:rPr>
        <w:t xml:space="preserve"> </w:t>
      </w:r>
      <w:r>
        <w:rPr>
          <w:rFonts w:ascii="Times New Roman"/>
          <w:spacing w:val="-2"/>
          <w:sz w:val="20"/>
        </w:rPr>
        <w:t>were</w:t>
      </w:r>
      <w:r>
        <w:rPr>
          <w:rFonts w:ascii="Times New Roman"/>
          <w:spacing w:val="-1"/>
          <w:sz w:val="20"/>
        </w:rPr>
        <w:t xml:space="preserve"> informed</w:t>
      </w:r>
      <w:r>
        <w:rPr>
          <w:rFonts w:ascii="Times New Roman"/>
          <w:spacing w:val="-2"/>
          <w:sz w:val="20"/>
        </w:rPr>
        <w:t xml:space="preserve"> </w:t>
      </w:r>
      <w:r>
        <w:rPr>
          <w:rFonts w:ascii="Times New Roman"/>
          <w:sz w:val="20"/>
        </w:rPr>
        <w:t>of</w:t>
      </w:r>
      <w:r>
        <w:rPr>
          <w:rFonts w:ascii="Times New Roman"/>
          <w:spacing w:val="-2"/>
          <w:sz w:val="20"/>
        </w:rPr>
        <w:t xml:space="preserve"> </w:t>
      </w:r>
      <w:r>
        <w:rPr>
          <w:rFonts w:ascii="Times New Roman"/>
          <w:spacing w:val="-1"/>
          <w:sz w:val="20"/>
        </w:rPr>
        <w:t>their</w:t>
      </w:r>
      <w:r>
        <w:rPr>
          <w:rFonts w:ascii="Times New Roman"/>
          <w:spacing w:val="-2"/>
          <w:sz w:val="20"/>
        </w:rPr>
        <w:t xml:space="preserve"> </w:t>
      </w:r>
      <w:r>
        <w:rPr>
          <w:rFonts w:ascii="Times New Roman"/>
          <w:spacing w:val="-1"/>
          <w:sz w:val="20"/>
        </w:rPr>
        <w:t>participation</w:t>
      </w:r>
      <w:r>
        <w:rPr>
          <w:rFonts w:ascii="Times New Roman"/>
          <w:spacing w:val="-3"/>
          <w:sz w:val="20"/>
        </w:rPr>
        <w:t xml:space="preserve"> </w:t>
      </w:r>
      <w:r>
        <w:rPr>
          <w:rFonts w:ascii="Times New Roman"/>
          <w:sz w:val="20"/>
        </w:rPr>
        <w:t>in</w:t>
      </w:r>
      <w:r>
        <w:rPr>
          <w:rFonts w:ascii="Times New Roman"/>
          <w:spacing w:val="-3"/>
          <w:sz w:val="20"/>
        </w:rPr>
        <w:t xml:space="preserve"> </w:t>
      </w:r>
      <w:r>
        <w:rPr>
          <w:rFonts w:ascii="Times New Roman"/>
          <w:spacing w:val="-2"/>
          <w:sz w:val="20"/>
        </w:rPr>
        <w:t>the</w:t>
      </w:r>
      <w:r>
        <w:rPr>
          <w:rFonts w:ascii="Times New Roman"/>
          <w:spacing w:val="-1"/>
          <w:sz w:val="20"/>
        </w:rPr>
        <w:t xml:space="preserve"> research</w:t>
      </w:r>
      <w:r>
        <w:rPr>
          <w:rFonts w:ascii="Times New Roman"/>
          <w:spacing w:val="-2"/>
          <w:sz w:val="20"/>
        </w:rPr>
        <w:t xml:space="preserve"> </w:t>
      </w:r>
      <w:r>
        <w:rPr>
          <w:rFonts w:ascii="Times New Roman"/>
          <w:sz w:val="20"/>
        </w:rPr>
        <w:t>and</w:t>
      </w:r>
      <w:r>
        <w:rPr>
          <w:rFonts w:ascii="Times New Roman"/>
          <w:spacing w:val="-3"/>
          <w:sz w:val="20"/>
        </w:rPr>
        <w:t xml:space="preserve"> </w:t>
      </w:r>
      <w:r>
        <w:rPr>
          <w:rFonts w:ascii="Times New Roman"/>
          <w:spacing w:val="-1"/>
          <w:sz w:val="20"/>
        </w:rPr>
        <w:t>gave their</w:t>
      </w:r>
      <w:r>
        <w:rPr>
          <w:rFonts w:ascii="Times New Roman"/>
          <w:spacing w:val="43"/>
          <w:sz w:val="20"/>
        </w:rPr>
        <w:t xml:space="preserve"> </w:t>
      </w:r>
      <w:r>
        <w:rPr>
          <w:rFonts w:ascii="Times New Roman"/>
          <w:spacing w:val="-1"/>
          <w:sz w:val="20"/>
        </w:rPr>
        <w:t xml:space="preserve">acceptance </w:t>
      </w:r>
      <w:r>
        <w:rPr>
          <w:rFonts w:ascii="Times New Roman"/>
          <w:spacing w:val="-3"/>
          <w:sz w:val="20"/>
        </w:rPr>
        <w:t>implicitly,</w:t>
      </w:r>
      <w:r>
        <w:rPr>
          <w:rFonts w:ascii="Times New Roman"/>
          <w:sz w:val="20"/>
        </w:rPr>
        <w:t xml:space="preserve"> by</w:t>
      </w:r>
      <w:r>
        <w:rPr>
          <w:rFonts w:ascii="Times New Roman"/>
          <w:spacing w:val="-3"/>
          <w:sz w:val="20"/>
        </w:rPr>
        <w:t xml:space="preserve"> </w:t>
      </w:r>
      <w:r>
        <w:rPr>
          <w:rFonts w:ascii="Times New Roman"/>
          <w:spacing w:val="-1"/>
          <w:sz w:val="20"/>
        </w:rPr>
        <w:t>filling</w:t>
      </w:r>
      <w:r>
        <w:rPr>
          <w:rFonts w:ascii="Times New Roman"/>
          <w:spacing w:val="-2"/>
          <w:sz w:val="20"/>
        </w:rPr>
        <w:t xml:space="preserve"> </w:t>
      </w:r>
      <w:r>
        <w:rPr>
          <w:rFonts w:ascii="Times New Roman"/>
          <w:sz w:val="20"/>
        </w:rPr>
        <w:t>in</w:t>
      </w:r>
      <w:r>
        <w:rPr>
          <w:rFonts w:ascii="Times New Roman"/>
          <w:spacing w:val="-3"/>
          <w:sz w:val="20"/>
        </w:rPr>
        <w:t xml:space="preserve"> </w:t>
      </w:r>
      <w:r>
        <w:rPr>
          <w:rFonts w:ascii="Times New Roman"/>
          <w:spacing w:val="-2"/>
          <w:sz w:val="20"/>
        </w:rPr>
        <w:t>the</w:t>
      </w:r>
      <w:r>
        <w:rPr>
          <w:rFonts w:ascii="Times New Roman"/>
          <w:spacing w:val="-1"/>
          <w:sz w:val="20"/>
        </w:rPr>
        <w:t xml:space="preserve"> questionnaire,</w:t>
      </w:r>
      <w:r>
        <w:rPr>
          <w:rFonts w:ascii="Times New Roman"/>
          <w:sz w:val="20"/>
        </w:rPr>
        <w:t xml:space="preserve"> </w:t>
      </w:r>
      <w:r>
        <w:rPr>
          <w:rFonts w:ascii="Times New Roman"/>
          <w:spacing w:val="-1"/>
          <w:sz w:val="20"/>
        </w:rPr>
        <w:t>safeguarding</w:t>
      </w:r>
      <w:r>
        <w:rPr>
          <w:rFonts w:ascii="Times New Roman"/>
          <w:spacing w:val="-3"/>
          <w:sz w:val="20"/>
        </w:rPr>
        <w:t xml:space="preserve"> </w:t>
      </w:r>
      <w:r>
        <w:rPr>
          <w:rFonts w:ascii="Times New Roman"/>
          <w:spacing w:val="-1"/>
          <w:sz w:val="20"/>
        </w:rPr>
        <w:t>their</w:t>
      </w:r>
      <w:r>
        <w:rPr>
          <w:rFonts w:ascii="Times New Roman"/>
          <w:spacing w:val="-3"/>
          <w:sz w:val="20"/>
        </w:rPr>
        <w:t xml:space="preserve"> identity.</w:t>
      </w:r>
      <w:r>
        <w:rPr>
          <w:rFonts w:ascii="Times New Roman"/>
          <w:spacing w:val="-5"/>
          <w:sz w:val="20"/>
        </w:rPr>
        <w:t xml:space="preserve"> </w:t>
      </w:r>
      <w:r>
        <w:rPr>
          <w:rFonts w:ascii="Times New Roman"/>
          <w:sz w:val="20"/>
        </w:rPr>
        <w:t>The</w:t>
      </w:r>
      <w:r>
        <w:rPr>
          <w:rFonts w:ascii="Times New Roman"/>
          <w:spacing w:val="46"/>
          <w:sz w:val="20"/>
        </w:rPr>
        <w:t xml:space="preserve"> </w:t>
      </w:r>
      <w:r>
        <w:rPr>
          <w:rFonts w:ascii="Times New Roman"/>
          <w:spacing w:val="-1"/>
          <w:sz w:val="20"/>
        </w:rPr>
        <w:t>authors</w:t>
      </w:r>
      <w:r>
        <w:rPr>
          <w:rFonts w:ascii="Times New Roman"/>
          <w:spacing w:val="1"/>
          <w:sz w:val="20"/>
        </w:rPr>
        <w:t xml:space="preserve"> </w:t>
      </w:r>
      <w:r>
        <w:rPr>
          <w:rFonts w:ascii="Times New Roman"/>
          <w:spacing w:val="-2"/>
          <w:sz w:val="20"/>
        </w:rPr>
        <w:t>assume</w:t>
      </w:r>
      <w:r>
        <w:rPr>
          <w:rFonts w:ascii="Times New Roman"/>
          <w:spacing w:val="-1"/>
          <w:sz w:val="20"/>
        </w:rPr>
        <w:t xml:space="preserve"> all responsibility</w:t>
      </w:r>
      <w:r>
        <w:rPr>
          <w:rFonts w:ascii="Times New Roman"/>
          <w:spacing w:val="-3"/>
          <w:sz w:val="20"/>
        </w:rPr>
        <w:t xml:space="preserve"> </w:t>
      </w:r>
      <w:r>
        <w:rPr>
          <w:rFonts w:ascii="Times New Roman"/>
          <w:sz w:val="20"/>
        </w:rPr>
        <w:t>and</w:t>
      </w:r>
      <w:r>
        <w:rPr>
          <w:rFonts w:ascii="Times New Roman"/>
          <w:spacing w:val="-3"/>
          <w:sz w:val="20"/>
        </w:rPr>
        <w:t xml:space="preserve"> </w:t>
      </w:r>
      <w:r>
        <w:rPr>
          <w:rFonts w:ascii="Times New Roman"/>
          <w:spacing w:val="-2"/>
          <w:sz w:val="20"/>
        </w:rPr>
        <w:t>release</w:t>
      </w:r>
      <w:r>
        <w:rPr>
          <w:rFonts w:ascii="Times New Roman"/>
          <w:spacing w:val="-11"/>
          <w:sz w:val="20"/>
        </w:rPr>
        <w:t xml:space="preserve"> </w:t>
      </w:r>
      <w:r w:rsidRPr="009C4EFA">
        <w:rPr>
          <w:rFonts w:ascii="Times New Roman" w:hAnsi="Times New Roman" w:cs="Times New Roman"/>
          <w:sz w:val="20"/>
          <w:szCs w:val="20"/>
          <w:shd w:val="clear" w:color="auto" w:fill="FFFFFF"/>
        </w:rPr>
        <w:t>Acta Scientiae from any consequences arising, including full assistance and possible compensation for any damage to any research participants, per Resolution No. 510, of April 7, 2016, of the National Health Council of Brazil.</w:t>
      </w:r>
    </w:p>
    <w:p w:rsidR="00CB5178" w:rsidRPr="000B3A16" w:rsidRDefault="00CB5178" w:rsidP="0058371D">
      <w:pPr>
        <w:autoSpaceDE w:val="0"/>
        <w:autoSpaceDN w:val="0"/>
        <w:adjustRightInd w:val="0"/>
        <w:spacing w:after="120"/>
        <w:jc w:val="both"/>
        <w:rPr>
          <w:rFonts w:ascii="Times New Roman" w:eastAsiaTheme="minorEastAsia" w:hAnsi="Times New Roman" w:cs="Times New Roman"/>
          <w:b/>
          <w:bCs/>
          <w:sz w:val="22"/>
          <w:szCs w:val="22"/>
          <w:lang w:val="en-US"/>
        </w:rPr>
      </w:pPr>
      <w:r w:rsidRPr="000B3A16">
        <w:rPr>
          <w:rFonts w:ascii="Times New Roman" w:eastAsiaTheme="minorEastAsia" w:hAnsi="Times New Roman" w:cs="Times New Roman"/>
          <w:b/>
          <w:bCs/>
          <w:sz w:val="22"/>
          <w:szCs w:val="22"/>
          <w:lang w:val="en-US"/>
        </w:rPr>
        <w:lastRenderedPageBreak/>
        <w:t>Table 3</w:t>
      </w:r>
    </w:p>
    <w:p w:rsidR="00CB5178" w:rsidRPr="000B3A16" w:rsidRDefault="00CB5178" w:rsidP="0058371D">
      <w:pPr>
        <w:autoSpaceDE w:val="0"/>
        <w:autoSpaceDN w:val="0"/>
        <w:adjustRightInd w:val="0"/>
        <w:spacing w:after="120"/>
        <w:jc w:val="both"/>
        <w:rPr>
          <w:rFonts w:ascii="Times New Roman" w:eastAsiaTheme="minorEastAsia" w:hAnsi="Times New Roman" w:cs="Times New Roman"/>
          <w:i/>
          <w:iCs/>
          <w:sz w:val="22"/>
          <w:szCs w:val="22"/>
          <w:lang w:val="en-US"/>
        </w:rPr>
      </w:pPr>
      <w:r w:rsidRPr="000B3A16">
        <w:rPr>
          <w:rFonts w:ascii="Times New Roman" w:eastAsiaTheme="minorEastAsia" w:hAnsi="Times New Roman" w:cs="Times New Roman"/>
          <w:i/>
          <w:iCs/>
          <w:sz w:val="22"/>
          <w:szCs w:val="22"/>
          <w:lang w:val="en-US"/>
        </w:rPr>
        <w:t>Classification of Kappa coefficients</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985"/>
        <w:gridCol w:w="1984"/>
      </w:tblGrid>
      <w:tr w:rsidR="00CB5178" w:rsidRPr="000B3A16" w:rsidTr="00D8244B">
        <w:trPr>
          <w:jc w:val="center"/>
        </w:trPr>
        <w:tc>
          <w:tcPr>
            <w:tcW w:w="1838" w:type="dxa"/>
            <w:tcBorders>
              <w:top w:val="single" w:sz="4" w:space="0" w:color="auto"/>
              <w:bottom w:val="single" w:sz="4" w:space="0" w:color="auto"/>
            </w:tcBorders>
            <w:vAlign w:val="center"/>
          </w:tcPr>
          <w:p w:rsidR="00CB5178" w:rsidRPr="000B3A16" w:rsidRDefault="00CB5178" w:rsidP="0058371D">
            <w:pPr>
              <w:autoSpaceDE w:val="0"/>
              <w:autoSpaceDN w:val="0"/>
              <w:adjustRightInd w:val="0"/>
              <w:jc w:val="center"/>
              <w:rPr>
                <w:rFonts w:ascii="Times New Roman" w:eastAsiaTheme="minorEastAsia" w:hAnsi="Times New Roman" w:cs="Times New Roman"/>
                <w:b/>
                <w:bCs/>
                <w:sz w:val="22"/>
                <w:szCs w:val="22"/>
                <w:lang w:val="en-US"/>
              </w:rPr>
            </w:pPr>
            <w:r w:rsidRPr="000B3A16">
              <w:rPr>
                <w:rFonts w:ascii="Times New Roman" w:eastAsiaTheme="minorEastAsia" w:hAnsi="Times New Roman" w:cs="Times New Roman"/>
                <w:b/>
                <w:bCs/>
                <w:sz w:val="22"/>
                <w:szCs w:val="22"/>
                <w:lang w:val="en-US"/>
              </w:rPr>
              <w:t>Kappa Value (κ)</w:t>
            </w:r>
          </w:p>
        </w:tc>
        <w:tc>
          <w:tcPr>
            <w:tcW w:w="1985" w:type="dxa"/>
            <w:tcBorders>
              <w:top w:val="single" w:sz="4" w:space="0" w:color="auto"/>
              <w:bottom w:val="single" w:sz="4" w:space="0" w:color="auto"/>
            </w:tcBorders>
            <w:vAlign w:val="center"/>
          </w:tcPr>
          <w:p w:rsidR="00CB5178" w:rsidRPr="000B3A16" w:rsidRDefault="00CB5178" w:rsidP="0058371D">
            <w:pPr>
              <w:autoSpaceDE w:val="0"/>
              <w:autoSpaceDN w:val="0"/>
              <w:adjustRightInd w:val="0"/>
              <w:jc w:val="center"/>
              <w:rPr>
                <w:rFonts w:ascii="Times New Roman" w:eastAsiaTheme="minorEastAsia" w:hAnsi="Times New Roman" w:cs="Times New Roman"/>
                <w:b/>
                <w:bCs/>
                <w:sz w:val="22"/>
                <w:szCs w:val="22"/>
                <w:lang w:val="en-US"/>
              </w:rPr>
            </w:pPr>
            <w:r w:rsidRPr="000B3A16">
              <w:rPr>
                <w:rFonts w:ascii="Times New Roman" w:eastAsiaTheme="minorEastAsia" w:hAnsi="Times New Roman" w:cs="Times New Roman"/>
                <w:b/>
                <w:bCs/>
                <w:sz w:val="22"/>
                <w:szCs w:val="22"/>
                <w:lang w:val="en-US"/>
              </w:rPr>
              <w:t>Agreement Level</w:t>
            </w:r>
          </w:p>
        </w:tc>
        <w:tc>
          <w:tcPr>
            <w:tcW w:w="1984" w:type="dxa"/>
            <w:tcBorders>
              <w:top w:val="single" w:sz="4" w:space="0" w:color="auto"/>
              <w:bottom w:val="single" w:sz="4" w:space="0" w:color="auto"/>
            </w:tcBorders>
            <w:vAlign w:val="center"/>
          </w:tcPr>
          <w:p w:rsidR="00CB5178" w:rsidRPr="000B3A16" w:rsidRDefault="00CB5178" w:rsidP="0058371D">
            <w:pPr>
              <w:autoSpaceDE w:val="0"/>
              <w:autoSpaceDN w:val="0"/>
              <w:adjustRightInd w:val="0"/>
              <w:jc w:val="center"/>
              <w:rPr>
                <w:rFonts w:ascii="Times New Roman" w:eastAsiaTheme="minorEastAsia" w:hAnsi="Times New Roman" w:cs="Times New Roman"/>
                <w:b/>
                <w:bCs/>
                <w:sz w:val="22"/>
                <w:szCs w:val="22"/>
                <w:lang w:val="en-US"/>
              </w:rPr>
            </w:pPr>
            <w:r w:rsidRPr="000B3A16">
              <w:rPr>
                <w:rFonts w:ascii="Times New Roman" w:eastAsiaTheme="minorEastAsia" w:hAnsi="Times New Roman" w:cs="Times New Roman"/>
                <w:b/>
                <w:bCs/>
                <w:sz w:val="22"/>
                <w:szCs w:val="22"/>
                <w:lang w:val="en-US"/>
              </w:rPr>
              <w:t>Percentage of Reliable Questions</w:t>
            </w:r>
          </w:p>
        </w:tc>
      </w:tr>
      <w:tr w:rsidR="00CB5178" w:rsidRPr="000B3A16" w:rsidTr="00D8244B">
        <w:trPr>
          <w:jc w:val="center"/>
        </w:trPr>
        <w:tc>
          <w:tcPr>
            <w:tcW w:w="1838" w:type="dxa"/>
            <w:tcBorders>
              <w:top w:val="single" w:sz="4" w:space="0" w:color="auto"/>
            </w:tcBorders>
          </w:tcPr>
          <w:p w:rsidR="00CB5178" w:rsidRPr="000B3A16" w:rsidRDefault="00CB5178" w:rsidP="00891F2A">
            <w:pPr>
              <w:autoSpaceDE w:val="0"/>
              <w:autoSpaceDN w:val="0"/>
              <w:adjustRightInd w:val="0"/>
              <w:rPr>
                <w:rFonts w:ascii="Times New Roman" w:hAnsi="Times New Roman" w:cs="Times New Roman"/>
                <w:sz w:val="22"/>
                <w:szCs w:val="22"/>
                <w:lang w:val="en-US"/>
              </w:rPr>
            </w:pPr>
            <w:r w:rsidRPr="000B3A16">
              <w:rPr>
                <w:rFonts w:ascii="Times New Roman" w:eastAsia="Times New Roman" w:hAnsi="Times New Roman" w:cs="Times New Roman"/>
                <w:color w:val="000000"/>
                <w:sz w:val="22"/>
                <w:szCs w:val="22"/>
                <w:lang w:eastAsia="en-ID"/>
              </w:rPr>
              <w:t>κ ≤ 0,20</w:t>
            </w:r>
          </w:p>
        </w:tc>
        <w:tc>
          <w:tcPr>
            <w:tcW w:w="1985" w:type="dxa"/>
            <w:tcBorders>
              <w:top w:val="single" w:sz="4" w:space="0" w:color="auto"/>
            </w:tcBorders>
          </w:tcPr>
          <w:p w:rsidR="00CB5178" w:rsidRPr="000B3A16" w:rsidRDefault="00CB5178" w:rsidP="00891F2A">
            <w:pPr>
              <w:autoSpaceDE w:val="0"/>
              <w:autoSpaceDN w:val="0"/>
              <w:adjustRightInd w:val="0"/>
              <w:rPr>
                <w:rFonts w:ascii="Times New Roman" w:eastAsiaTheme="minorEastAsia" w:hAnsi="Times New Roman" w:cs="Times New Roman"/>
                <w:sz w:val="22"/>
                <w:szCs w:val="22"/>
                <w:lang w:val="en-US"/>
              </w:rPr>
            </w:pPr>
            <w:r w:rsidRPr="000B3A16">
              <w:rPr>
                <w:rFonts w:ascii="Times New Roman" w:eastAsiaTheme="minorEastAsia" w:hAnsi="Times New Roman" w:cs="Times New Roman"/>
                <w:sz w:val="22"/>
                <w:szCs w:val="22"/>
                <w:lang w:val="en-US"/>
              </w:rPr>
              <w:t xml:space="preserve">None </w:t>
            </w:r>
          </w:p>
        </w:tc>
        <w:tc>
          <w:tcPr>
            <w:tcW w:w="1984" w:type="dxa"/>
            <w:tcBorders>
              <w:top w:val="single" w:sz="4" w:space="0" w:color="auto"/>
            </w:tcBorders>
          </w:tcPr>
          <w:p w:rsidR="00CB5178" w:rsidRPr="000B3A16" w:rsidRDefault="00CB5178" w:rsidP="00891F2A">
            <w:pPr>
              <w:autoSpaceDE w:val="0"/>
              <w:autoSpaceDN w:val="0"/>
              <w:adjustRightInd w:val="0"/>
              <w:rPr>
                <w:rFonts w:ascii="Times New Roman" w:eastAsiaTheme="minorEastAsia" w:hAnsi="Times New Roman" w:cs="Times New Roman"/>
                <w:sz w:val="22"/>
                <w:szCs w:val="22"/>
                <w:lang w:val="en-US"/>
              </w:rPr>
            </w:pPr>
            <w:r w:rsidRPr="000B3A16">
              <w:rPr>
                <w:rFonts w:ascii="Times New Roman" w:eastAsiaTheme="minorEastAsia" w:hAnsi="Times New Roman" w:cs="Times New Roman"/>
                <w:sz w:val="22"/>
                <w:szCs w:val="22"/>
                <w:lang w:val="en-US"/>
              </w:rPr>
              <w:t>0 – 4%</w:t>
            </w:r>
          </w:p>
        </w:tc>
      </w:tr>
      <w:tr w:rsidR="00CB5178" w:rsidRPr="000B3A16" w:rsidTr="00D8244B">
        <w:trPr>
          <w:jc w:val="center"/>
        </w:trPr>
        <w:tc>
          <w:tcPr>
            <w:tcW w:w="1838" w:type="dxa"/>
          </w:tcPr>
          <w:p w:rsidR="00CB5178" w:rsidRPr="000B3A16" w:rsidRDefault="00CB5178" w:rsidP="00891F2A">
            <w:pPr>
              <w:autoSpaceDE w:val="0"/>
              <w:autoSpaceDN w:val="0"/>
              <w:adjustRightInd w:val="0"/>
              <w:rPr>
                <w:rFonts w:ascii="Times New Roman" w:eastAsia="Times New Roman" w:hAnsi="Times New Roman" w:cs="Times New Roman"/>
                <w:color w:val="000000"/>
                <w:sz w:val="22"/>
                <w:szCs w:val="22"/>
                <w:lang w:eastAsia="en-ID"/>
              </w:rPr>
            </w:pPr>
            <w:r w:rsidRPr="000B3A16">
              <w:rPr>
                <w:rFonts w:ascii="Times New Roman" w:eastAsia="Times New Roman" w:hAnsi="Times New Roman" w:cs="Times New Roman"/>
                <w:color w:val="000000"/>
                <w:sz w:val="22"/>
                <w:szCs w:val="22"/>
                <w:lang w:eastAsia="en-ID"/>
              </w:rPr>
              <w:t>0,20 &lt; κ &lt; 0,40</w:t>
            </w:r>
          </w:p>
        </w:tc>
        <w:tc>
          <w:tcPr>
            <w:tcW w:w="1985" w:type="dxa"/>
          </w:tcPr>
          <w:p w:rsidR="00CB5178" w:rsidRPr="000B3A16" w:rsidRDefault="00CB5178" w:rsidP="00891F2A">
            <w:pPr>
              <w:autoSpaceDE w:val="0"/>
              <w:autoSpaceDN w:val="0"/>
              <w:adjustRightInd w:val="0"/>
              <w:rPr>
                <w:rFonts w:ascii="Times New Roman" w:eastAsiaTheme="minorEastAsia" w:hAnsi="Times New Roman" w:cs="Times New Roman"/>
                <w:sz w:val="22"/>
                <w:szCs w:val="22"/>
                <w:lang w:val="en-US"/>
              </w:rPr>
            </w:pPr>
            <w:r w:rsidRPr="000B3A16">
              <w:rPr>
                <w:rFonts w:ascii="Times New Roman" w:eastAsiaTheme="minorEastAsia" w:hAnsi="Times New Roman" w:cs="Times New Roman"/>
                <w:sz w:val="22"/>
                <w:szCs w:val="22"/>
                <w:lang w:val="en-US"/>
              </w:rPr>
              <w:t>Minimal</w:t>
            </w:r>
          </w:p>
        </w:tc>
        <w:tc>
          <w:tcPr>
            <w:tcW w:w="1984" w:type="dxa"/>
          </w:tcPr>
          <w:p w:rsidR="00CB5178" w:rsidRPr="000B3A16" w:rsidRDefault="00CB5178" w:rsidP="00891F2A">
            <w:pPr>
              <w:autoSpaceDE w:val="0"/>
              <w:autoSpaceDN w:val="0"/>
              <w:adjustRightInd w:val="0"/>
              <w:rPr>
                <w:rFonts w:ascii="Times New Roman" w:eastAsiaTheme="minorEastAsia" w:hAnsi="Times New Roman" w:cs="Times New Roman"/>
                <w:sz w:val="22"/>
                <w:szCs w:val="22"/>
                <w:lang w:val="en-US"/>
              </w:rPr>
            </w:pPr>
            <w:r w:rsidRPr="000B3A16">
              <w:rPr>
                <w:rFonts w:ascii="Times New Roman" w:eastAsiaTheme="minorEastAsia" w:hAnsi="Times New Roman" w:cs="Times New Roman"/>
                <w:sz w:val="22"/>
                <w:szCs w:val="22"/>
                <w:lang w:val="en-US"/>
              </w:rPr>
              <w:t>4 – 15%</w:t>
            </w:r>
          </w:p>
        </w:tc>
      </w:tr>
      <w:tr w:rsidR="00CB5178" w:rsidRPr="000B3A16" w:rsidTr="00D8244B">
        <w:trPr>
          <w:jc w:val="center"/>
        </w:trPr>
        <w:tc>
          <w:tcPr>
            <w:tcW w:w="1838" w:type="dxa"/>
          </w:tcPr>
          <w:p w:rsidR="00CB5178" w:rsidRPr="000B3A16" w:rsidRDefault="00CB5178" w:rsidP="00891F2A">
            <w:pPr>
              <w:autoSpaceDE w:val="0"/>
              <w:autoSpaceDN w:val="0"/>
              <w:adjustRightInd w:val="0"/>
              <w:rPr>
                <w:rFonts w:ascii="Times New Roman" w:eastAsia="Times New Roman" w:hAnsi="Times New Roman" w:cs="Times New Roman"/>
                <w:color w:val="000000"/>
                <w:sz w:val="22"/>
                <w:szCs w:val="22"/>
                <w:lang w:eastAsia="en-ID"/>
              </w:rPr>
            </w:pPr>
            <w:r w:rsidRPr="000B3A16">
              <w:rPr>
                <w:rFonts w:ascii="Times New Roman" w:eastAsia="Times New Roman" w:hAnsi="Times New Roman" w:cs="Times New Roman"/>
                <w:color w:val="000000"/>
                <w:sz w:val="22"/>
                <w:szCs w:val="22"/>
                <w:lang w:eastAsia="en-ID"/>
              </w:rPr>
              <w:t>0,40 ≤ κ &lt; 0,60</w:t>
            </w:r>
          </w:p>
        </w:tc>
        <w:tc>
          <w:tcPr>
            <w:tcW w:w="1985" w:type="dxa"/>
          </w:tcPr>
          <w:p w:rsidR="00CB5178" w:rsidRPr="000B3A16" w:rsidRDefault="00CB5178" w:rsidP="00891F2A">
            <w:pPr>
              <w:autoSpaceDE w:val="0"/>
              <w:autoSpaceDN w:val="0"/>
              <w:adjustRightInd w:val="0"/>
              <w:rPr>
                <w:rFonts w:ascii="Times New Roman" w:eastAsiaTheme="minorEastAsia" w:hAnsi="Times New Roman" w:cs="Times New Roman"/>
                <w:sz w:val="22"/>
                <w:szCs w:val="22"/>
                <w:lang w:val="en-US"/>
              </w:rPr>
            </w:pPr>
            <w:r w:rsidRPr="000B3A16">
              <w:rPr>
                <w:rFonts w:ascii="Times New Roman" w:eastAsiaTheme="minorEastAsia" w:hAnsi="Times New Roman" w:cs="Times New Roman"/>
                <w:sz w:val="22"/>
                <w:szCs w:val="22"/>
                <w:lang w:val="en-US"/>
              </w:rPr>
              <w:t xml:space="preserve">Low </w:t>
            </w:r>
          </w:p>
        </w:tc>
        <w:tc>
          <w:tcPr>
            <w:tcW w:w="1984" w:type="dxa"/>
          </w:tcPr>
          <w:p w:rsidR="00CB5178" w:rsidRPr="000B3A16" w:rsidRDefault="00CB5178" w:rsidP="00891F2A">
            <w:pPr>
              <w:autoSpaceDE w:val="0"/>
              <w:autoSpaceDN w:val="0"/>
              <w:adjustRightInd w:val="0"/>
              <w:rPr>
                <w:rFonts w:ascii="Times New Roman" w:eastAsiaTheme="minorEastAsia" w:hAnsi="Times New Roman" w:cs="Times New Roman"/>
                <w:sz w:val="22"/>
                <w:szCs w:val="22"/>
                <w:lang w:val="en-US"/>
              </w:rPr>
            </w:pPr>
            <w:r w:rsidRPr="000B3A16">
              <w:rPr>
                <w:rFonts w:ascii="Times New Roman" w:eastAsiaTheme="minorEastAsia" w:hAnsi="Times New Roman" w:cs="Times New Roman"/>
                <w:sz w:val="22"/>
                <w:szCs w:val="22"/>
                <w:lang w:val="en-US"/>
              </w:rPr>
              <w:t>15 – 35%</w:t>
            </w:r>
          </w:p>
        </w:tc>
      </w:tr>
      <w:tr w:rsidR="00CB5178" w:rsidRPr="000B3A16" w:rsidTr="00D8244B">
        <w:trPr>
          <w:jc w:val="center"/>
        </w:trPr>
        <w:tc>
          <w:tcPr>
            <w:tcW w:w="1838" w:type="dxa"/>
          </w:tcPr>
          <w:p w:rsidR="00CB5178" w:rsidRPr="000B3A16" w:rsidRDefault="00CB5178" w:rsidP="00891F2A">
            <w:pPr>
              <w:autoSpaceDE w:val="0"/>
              <w:autoSpaceDN w:val="0"/>
              <w:adjustRightInd w:val="0"/>
              <w:rPr>
                <w:rFonts w:ascii="Times New Roman" w:eastAsia="Times New Roman" w:hAnsi="Times New Roman" w:cs="Times New Roman"/>
                <w:color w:val="000000"/>
                <w:sz w:val="22"/>
                <w:szCs w:val="22"/>
                <w:lang w:eastAsia="en-ID"/>
              </w:rPr>
            </w:pPr>
            <w:r w:rsidRPr="000B3A16">
              <w:rPr>
                <w:rFonts w:ascii="Times New Roman" w:eastAsia="Times New Roman" w:hAnsi="Times New Roman" w:cs="Times New Roman"/>
                <w:color w:val="000000"/>
                <w:sz w:val="22"/>
                <w:szCs w:val="22"/>
                <w:lang w:eastAsia="en-ID"/>
              </w:rPr>
              <w:t>0,60 ≤ κ &lt; 0,80</w:t>
            </w:r>
          </w:p>
        </w:tc>
        <w:tc>
          <w:tcPr>
            <w:tcW w:w="1985" w:type="dxa"/>
          </w:tcPr>
          <w:p w:rsidR="00CB5178" w:rsidRPr="000B3A16" w:rsidRDefault="00CB5178" w:rsidP="00891F2A">
            <w:pPr>
              <w:autoSpaceDE w:val="0"/>
              <w:autoSpaceDN w:val="0"/>
              <w:adjustRightInd w:val="0"/>
              <w:rPr>
                <w:rFonts w:ascii="Times New Roman" w:eastAsiaTheme="minorEastAsia" w:hAnsi="Times New Roman" w:cs="Times New Roman"/>
                <w:sz w:val="22"/>
                <w:szCs w:val="22"/>
                <w:lang w:val="en-US"/>
              </w:rPr>
            </w:pPr>
            <w:r w:rsidRPr="000B3A16">
              <w:rPr>
                <w:rFonts w:ascii="Times New Roman" w:eastAsiaTheme="minorEastAsia" w:hAnsi="Times New Roman" w:cs="Times New Roman"/>
                <w:sz w:val="22"/>
                <w:szCs w:val="22"/>
                <w:lang w:val="en-US"/>
              </w:rPr>
              <w:t>Moderate</w:t>
            </w:r>
          </w:p>
        </w:tc>
        <w:tc>
          <w:tcPr>
            <w:tcW w:w="1984" w:type="dxa"/>
          </w:tcPr>
          <w:p w:rsidR="00CB5178" w:rsidRPr="000B3A16" w:rsidRDefault="00CB5178" w:rsidP="00891F2A">
            <w:pPr>
              <w:autoSpaceDE w:val="0"/>
              <w:autoSpaceDN w:val="0"/>
              <w:adjustRightInd w:val="0"/>
              <w:rPr>
                <w:rFonts w:ascii="Times New Roman" w:eastAsiaTheme="minorEastAsia" w:hAnsi="Times New Roman" w:cs="Times New Roman"/>
                <w:sz w:val="22"/>
                <w:szCs w:val="22"/>
                <w:lang w:val="en-US"/>
              </w:rPr>
            </w:pPr>
            <w:r w:rsidRPr="000B3A16">
              <w:rPr>
                <w:rFonts w:ascii="Times New Roman" w:eastAsiaTheme="minorEastAsia" w:hAnsi="Times New Roman" w:cs="Times New Roman"/>
                <w:sz w:val="22"/>
                <w:szCs w:val="22"/>
                <w:lang w:val="en-US"/>
              </w:rPr>
              <w:t>35 – 63%</w:t>
            </w:r>
          </w:p>
        </w:tc>
      </w:tr>
      <w:tr w:rsidR="00CB5178" w:rsidRPr="000B3A16" w:rsidTr="00D8244B">
        <w:trPr>
          <w:jc w:val="center"/>
        </w:trPr>
        <w:tc>
          <w:tcPr>
            <w:tcW w:w="1838" w:type="dxa"/>
          </w:tcPr>
          <w:p w:rsidR="00CB5178" w:rsidRPr="000B3A16" w:rsidRDefault="00CB5178" w:rsidP="00891F2A">
            <w:pPr>
              <w:autoSpaceDE w:val="0"/>
              <w:autoSpaceDN w:val="0"/>
              <w:adjustRightInd w:val="0"/>
              <w:rPr>
                <w:rFonts w:ascii="Times New Roman" w:eastAsia="Times New Roman" w:hAnsi="Times New Roman" w:cs="Times New Roman"/>
                <w:color w:val="000000"/>
                <w:sz w:val="22"/>
                <w:szCs w:val="22"/>
                <w:lang w:eastAsia="en-ID"/>
              </w:rPr>
            </w:pPr>
            <w:r w:rsidRPr="000B3A16">
              <w:rPr>
                <w:rFonts w:ascii="Times New Roman" w:eastAsia="Times New Roman" w:hAnsi="Times New Roman" w:cs="Times New Roman"/>
                <w:color w:val="000000"/>
                <w:sz w:val="22"/>
                <w:szCs w:val="22"/>
                <w:lang w:eastAsia="en-ID"/>
              </w:rPr>
              <w:t>0,80 ≤ κ ≤ 0,90</w:t>
            </w:r>
          </w:p>
        </w:tc>
        <w:tc>
          <w:tcPr>
            <w:tcW w:w="1985" w:type="dxa"/>
          </w:tcPr>
          <w:p w:rsidR="00CB5178" w:rsidRPr="000B3A16" w:rsidRDefault="00CB5178" w:rsidP="00891F2A">
            <w:pPr>
              <w:autoSpaceDE w:val="0"/>
              <w:autoSpaceDN w:val="0"/>
              <w:adjustRightInd w:val="0"/>
              <w:rPr>
                <w:rFonts w:ascii="Times New Roman" w:eastAsiaTheme="minorEastAsia" w:hAnsi="Times New Roman" w:cs="Times New Roman"/>
                <w:sz w:val="22"/>
                <w:szCs w:val="22"/>
                <w:lang w:val="en-US"/>
              </w:rPr>
            </w:pPr>
            <w:r w:rsidRPr="000B3A16">
              <w:rPr>
                <w:rFonts w:ascii="Times New Roman" w:eastAsiaTheme="minorEastAsia" w:hAnsi="Times New Roman" w:cs="Times New Roman"/>
                <w:sz w:val="22"/>
                <w:szCs w:val="22"/>
                <w:lang w:val="en-US"/>
              </w:rPr>
              <w:t xml:space="preserve">Strong </w:t>
            </w:r>
          </w:p>
        </w:tc>
        <w:tc>
          <w:tcPr>
            <w:tcW w:w="1984" w:type="dxa"/>
          </w:tcPr>
          <w:p w:rsidR="00CB5178" w:rsidRPr="000B3A16" w:rsidRDefault="00CB5178" w:rsidP="00891F2A">
            <w:pPr>
              <w:autoSpaceDE w:val="0"/>
              <w:autoSpaceDN w:val="0"/>
              <w:adjustRightInd w:val="0"/>
              <w:rPr>
                <w:rFonts w:ascii="Times New Roman" w:eastAsiaTheme="minorEastAsia" w:hAnsi="Times New Roman" w:cs="Times New Roman"/>
                <w:sz w:val="22"/>
                <w:szCs w:val="22"/>
                <w:lang w:val="en-US"/>
              </w:rPr>
            </w:pPr>
            <w:r w:rsidRPr="000B3A16">
              <w:rPr>
                <w:rFonts w:ascii="Times New Roman" w:eastAsiaTheme="minorEastAsia" w:hAnsi="Times New Roman" w:cs="Times New Roman"/>
                <w:sz w:val="22"/>
                <w:szCs w:val="22"/>
                <w:lang w:val="en-US"/>
              </w:rPr>
              <w:t>64 – 81%</w:t>
            </w:r>
          </w:p>
        </w:tc>
      </w:tr>
      <w:tr w:rsidR="00CB5178" w:rsidRPr="000B3A16" w:rsidTr="00D8244B">
        <w:trPr>
          <w:jc w:val="center"/>
        </w:trPr>
        <w:tc>
          <w:tcPr>
            <w:tcW w:w="1838" w:type="dxa"/>
          </w:tcPr>
          <w:p w:rsidR="00CB5178" w:rsidRPr="000B3A16" w:rsidRDefault="00CB5178" w:rsidP="00891F2A">
            <w:pPr>
              <w:autoSpaceDE w:val="0"/>
              <w:autoSpaceDN w:val="0"/>
              <w:adjustRightInd w:val="0"/>
              <w:rPr>
                <w:rFonts w:ascii="Times New Roman" w:eastAsia="Times New Roman" w:hAnsi="Times New Roman" w:cs="Times New Roman"/>
                <w:color w:val="000000"/>
                <w:sz w:val="22"/>
                <w:szCs w:val="22"/>
                <w:lang w:eastAsia="en-ID"/>
              </w:rPr>
            </w:pPr>
            <w:r w:rsidRPr="000B3A16">
              <w:rPr>
                <w:rFonts w:ascii="Times New Roman" w:eastAsia="Times New Roman" w:hAnsi="Times New Roman" w:cs="Times New Roman"/>
                <w:color w:val="000000"/>
                <w:sz w:val="22"/>
                <w:szCs w:val="22"/>
                <w:lang w:eastAsia="en-ID"/>
              </w:rPr>
              <w:t>κ &gt; 0,90</w:t>
            </w:r>
          </w:p>
        </w:tc>
        <w:tc>
          <w:tcPr>
            <w:tcW w:w="1985" w:type="dxa"/>
          </w:tcPr>
          <w:p w:rsidR="00CB5178" w:rsidRPr="000B3A16" w:rsidRDefault="00CB5178" w:rsidP="00891F2A">
            <w:pPr>
              <w:autoSpaceDE w:val="0"/>
              <w:autoSpaceDN w:val="0"/>
              <w:adjustRightInd w:val="0"/>
              <w:rPr>
                <w:rFonts w:ascii="Times New Roman" w:eastAsiaTheme="minorEastAsia" w:hAnsi="Times New Roman" w:cs="Times New Roman"/>
                <w:sz w:val="22"/>
                <w:szCs w:val="22"/>
                <w:lang w:val="en-US"/>
              </w:rPr>
            </w:pPr>
            <w:r w:rsidRPr="000B3A16">
              <w:rPr>
                <w:rFonts w:ascii="Times New Roman" w:eastAsiaTheme="minorEastAsia" w:hAnsi="Times New Roman" w:cs="Times New Roman"/>
                <w:sz w:val="22"/>
                <w:szCs w:val="22"/>
                <w:lang w:val="en-US"/>
              </w:rPr>
              <w:t>Almost Perfect</w:t>
            </w:r>
          </w:p>
        </w:tc>
        <w:tc>
          <w:tcPr>
            <w:tcW w:w="1984" w:type="dxa"/>
          </w:tcPr>
          <w:p w:rsidR="00CB5178" w:rsidRPr="000B3A16" w:rsidRDefault="00CB5178" w:rsidP="00891F2A">
            <w:pPr>
              <w:autoSpaceDE w:val="0"/>
              <w:autoSpaceDN w:val="0"/>
              <w:adjustRightInd w:val="0"/>
              <w:rPr>
                <w:rFonts w:ascii="Times New Roman" w:eastAsiaTheme="minorEastAsia" w:hAnsi="Times New Roman" w:cs="Times New Roman"/>
                <w:sz w:val="22"/>
                <w:szCs w:val="22"/>
                <w:lang w:val="en-US"/>
              </w:rPr>
            </w:pPr>
            <w:r w:rsidRPr="000B3A16">
              <w:rPr>
                <w:rFonts w:ascii="Times New Roman" w:eastAsiaTheme="minorEastAsia" w:hAnsi="Times New Roman" w:cs="Times New Roman"/>
                <w:sz w:val="22"/>
                <w:szCs w:val="22"/>
                <w:lang w:val="en-US"/>
              </w:rPr>
              <w:t>82 – 100%</w:t>
            </w:r>
          </w:p>
        </w:tc>
      </w:tr>
    </w:tbl>
    <w:p w:rsidR="00CB5178" w:rsidRPr="000B3A16" w:rsidRDefault="00CB5178" w:rsidP="00C155D2">
      <w:pPr>
        <w:spacing w:after="120"/>
        <w:ind w:firstLine="709"/>
        <w:jc w:val="both"/>
        <w:rPr>
          <w:rFonts w:ascii="Times New Roman" w:hAnsi="Times New Roman" w:cs="Times New Roman"/>
          <w:sz w:val="22"/>
          <w:szCs w:val="22"/>
        </w:rPr>
      </w:pPr>
    </w:p>
    <w:p w:rsidR="00CB5178" w:rsidRPr="000B3A16" w:rsidRDefault="00CB5178" w:rsidP="00C155D2">
      <w:pPr>
        <w:spacing w:after="120"/>
        <w:ind w:firstLine="709"/>
        <w:jc w:val="both"/>
        <w:rPr>
          <w:rFonts w:ascii="Times New Roman" w:hAnsi="Times New Roman" w:cs="Times New Roman"/>
          <w:bCs/>
          <w:sz w:val="22"/>
          <w:szCs w:val="22"/>
          <w:lang w:val="en-US"/>
        </w:rPr>
      </w:pPr>
      <w:r w:rsidRPr="000B3A16">
        <w:rPr>
          <w:rFonts w:ascii="Times New Roman" w:hAnsi="Times New Roman" w:cs="Times New Roman"/>
          <w:bCs/>
          <w:sz w:val="22"/>
          <w:szCs w:val="22"/>
          <w:lang w:val="en-US"/>
        </w:rPr>
        <w:t>The next step is to evaluate the students' answers. The APS tested is in the form of multiple-choice and includes dichotomous items. Therefore, the scoring method used is the binary concept. Incorrect answers are scored 0, while correct answers are scored 1. Then, item analysis is conducted. This item analysis uses MS Excel software to determine the difficulty index, index of item discrimination, construct validity, and reliability.</w:t>
      </w:r>
    </w:p>
    <w:p w:rsidR="00CB5178" w:rsidRPr="000B3A16" w:rsidRDefault="00CB5178" w:rsidP="00C155D2">
      <w:pPr>
        <w:spacing w:after="120"/>
        <w:ind w:firstLine="709"/>
        <w:jc w:val="both"/>
        <w:rPr>
          <w:rFonts w:ascii="Times New Roman" w:hAnsi="Times New Roman" w:cs="Times New Roman"/>
          <w:bCs/>
          <w:sz w:val="22"/>
          <w:szCs w:val="22"/>
          <w:lang w:val="en-US"/>
        </w:rPr>
      </w:pPr>
    </w:p>
    <w:p w:rsidR="00CB5178" w:rsidRPr="000B3A16" w:rsidRDefault="00CB5178" w:rsidP="00134821">
      <w:pPr>
        <w:spacing w:after="120"/>
        <w:ind w:firstLine="709"/>
        <w:jc w:val="both"/>
        <w:rPr>
          <w:rFonts w:ascii="Times New Roman" w:hAnsi="Times New Roman" w:cs="Times New Roman"/>
          <w:b/>
          <w:sz w:val="22"/>
          <w:szCs w:val="22"/>
          <w:lang w:val="en-US"/>
        </w:rPr>
      </w:pPr>
      <w:r w:rsidRPr="000B3A16">
        <w:rPr>
          <w:rFonts w:ascii="Times New Roman" w:hAnsi="Times New Roman" w:cs="Times New Roman"/>
          <w:b/>
          <w:sz w:val="22"/>
          <w:szCs w:val="22"/>
          <w:lang w:val="en-US"/>
        </w:rPr>
        <w:t>Difficulty Index of the Items</w:t>
      </w:r>
    </w:p>
    <w:p w:rsidR="00CB5178" w:rsidRPr="000B3A16" w:rsidRDefault="00CB5178" w:rsidP="00C155D2">
      <w:pPr>
        <w:spacing w:after="120"/>
        <w:ind w:firstLine="709"/>
        <w:jc w:val="both"/>
        <w:rPr>
          <w:rFonts w:ascii="Times New Roman" w:hAnsi="Times New Roman" w:cs="Times New Roman"/>
          <w:sz w:val="22"/>
          <w:szCs w:val="22"/>
        </w:rPr>
      </w:pPr>
      <w:r w:rsidRPr="000B3A16">
        <w:rPr>
          <w:rFonts w:ascii="Times New Roman" w:hAnsi="Times New Roman" w:cs="Times New Roman"/>
          <w:sz w:val="22"/>
          <w:szCs w:val="22"/>
        </w:rPr>
        <w:t xml:space="preserve">The difficulty index of a test item is the number of students who answered the item correctly (Backhoff et al., 2000; Finch &amp; French, 2019). In addition, the difficulty index of an item indicates the relationship between students' abilities and the likelihood of answering the item correctly (Baker, 2001). The formula for determining the difficulty index of an APS is </w:t>
      </w:r>
      <w:r w:rsidRPr="000B3A16">
        <w:rPr>
          <w:rFonts w:ascii="Times New Roman" w:hAnsi="Times New Roman" w:cs="Times New Roman"/>
          <w:position w:val="-24"/>
          <w:sz w:val="22"/>
          <w:szCs w:val="22"/>
        </w:rPr>
        <w:object w:dxaOrig="92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5pt;height:36pt" o:ole="">
            <v:imagedata r:id="rId9" o:title=""/>
          </v:shape>
          <o:OLEObject Type="Embed" ProgID="Equation.3" ShapeID="_x0000_i1025" DrawAspect="Content" ObjectID="_1740895333" r:id="rId10"/>
        </w:object>
      </w:r>
      <w:r w:rsidRPr="000B3A16">
        <w:rPr>
          <w:rFonts w:ascii="Times New Roman" w:hAnsi="Times New Roman" w:cs="Times New Roman"/>
          <w:sz w:val="22"/>
          <w:szCs w:val="22"/>
        </w:rPr>
        <w:t xml:space="preserve">, where </w:t>
      </w:r>
      <w:r w:rsidRPr="000B3A16">
        <w:rPr>
          <w:rFonts w:ascii="Times New Roman" w:hAnsi="Times New Roman" w:cs="Times New Roman"/>
          <w:i/>
          <w:iCs/>
          <w:sz w:val="22"/>
          <w:szCs w:val="22"/>
        </w:rPr>
        <w:t>n</w:t>
      </w:r>
      <w:r w:rsidRPr="000B3A16">
        <w:rPr>
          <w:rFonts w:ascii="Times New Roman" w:hAnsi="Times New Roman" w:cs="Times New Roman"/>
          <w:i/>
          <w:iCs/>
          <w:sz w:val="22"/>
          <w:szCs w:val="22"/>
          <w:vertAlign w:val="subscript"/>
        </w:rPr>
        <w:t>c</w:t>
      </w:r>
      <w:r w:rsidRPr="000B3A16">
        <w:rPr>
          <w:rFonts w:ascii="Times New Roman" w:hAnsi="Times New Roman" w:cs="Times New Roman"/>
          <w:sz w:val="22"/>
          <w:szCs w:val="22"/>
        </w:rPr>
        <w:t xml:space="preserve"> is the number of students who answered correctly, while N is the number of students who took the test (Finch &amp; French, 2019). The classification of the level of item difficulty interpretation is shown in the following Table 4</w:t>
      </w:r>
      <w:r w:rsidR="00BB0B45">
        <w:rPr>
          <w:rFonts w:ascii="Times New Roman" w:hAnsi="Times New Roman" w:cs="Times New Roman"/>
          <w:sz w:val="22"/>
          <w:szCs w:val="22"/>
        </w:rPr>
        <w:t>.</w:t>
      </w:r>
    </w:p>
    <w:p w:rsidR="00CB5178" w:rsidRDefault="00CB5178" w:rsidP="00C155D2">
      <w:pPr>
        <w:pStyle w:val="ListParagraph"/>
        <w:spacing w:after="120"/>
        <w:ind w:left="0" w:firstLine="709"/>
        <w:jc w:val="center"/>
        <w:rPr>
          <w:rFonts w:ascii="Times New Roman" w:hAnsi="Times New Roman" w:cs="Times New Roman"/>
          <w:sz w:val="22"/>
          <w:szCs w:val="22"/>
        </w:rPr>
      </w:pPr>
    </w:p>
    <w:p w:rsidR="00413540" w:rsidRDefault="00413540" w:rsidP="00C155D2">
      <w:pPr>
        <w:pStyle w:val="ListParagraph"/>
        <w:spacing w:after="120"/>
        <w:ind w:left="0" w:firstLine="709"/>
        <w:jc w:val="center"/>
        <w:rPr>
          <w:rFonts w:ascii="Times New Roman" w:hAnsi="Times New Roman" w:cs="Times New Roman"/>
          <w:sz w:val="22"/>
          <w:szCs w:val="22"/>
        </w:rPr>
      </w:pPr>
    </w:p>
    <w:p w:rsidR="00413540" w:rsidRDefault="00413540" w:rsidP="00C155D2">
      <w:pPr>
        <w:pStyle w:val="ListParagraph"/>
        <w:spacing w:after="120"/>
        <w:ind w:left="0" w:firstLine="709"/>
        <w:jc w:val="center"/>
        <w:rPr>
          <w:rFonts w:ascii="Times New Roman" w:hAnsi="Times New Roman" w:cs="Times New Roman"/>
          <w:sz w:val="22"/>
          <w:szCs w:val="22"/>
        </w:rPr>
      </w:pPr>
    </w:p>
    <w:p w:rsidR="00413540" w:rsidRDefault="00413540" w:rsidP="00C155D2">
      <w:pPr>
        <w:pStyle w:val="ListParagraph"/>
        <w:spacing w:after="120"/>
        <w:ind w:left="0" w:firstLine="709"/>
        <w:jc w:val="center"/>
        <w:rPr>
          <w:rFonts w:ascii="Times New Roman" w:hAnsi="Times New Roman" w:cs="Times New Roman"/>
          <w:sz w:val="22"/>
          <w:szCs w:val="22"/>
        </w:rPr>
      </w:pPr>
    </w:p>
    <w:p w:rsidR="00413540" w:rsidRDefault="00413540" w:rsidP="00C155D2">
      <w:pPr>
        <w:pStyle w:val="ListParagraph"/>
        <w:spacing w:after="120"/>
        <w:ind w:left="0" w:firstLine="709"/>
        <w:jc w:val="center"/>
        <w:rPr>
          <w:rFonts w:ascii="Times New Roman" w:hAnsi="Times New Roman" w:cs="Times New Roman"/>
          <w:sz w:val="22"/>
          <w:szCs w:val="22"/>
        </w:rPr>
      </w:pPr>
    </w:p>
    <w:p w:rsidR="00413540" w:rsidRPr="000B3A16" w:rsidRDefault="00413540" w:rsidP="00C155D2">
      <w:pPr>
        <w:pStyle w:val="ListParagraph"/>
        <w:spacing w:after="120"/>
        <w:ind w:left="0" w:firstLine="709"/>
        <w:jc w:val="center"/>
        <w:rPr>
          <w:rFonts w:ascii="Times New Roman" w:hAnsi="Times New Roman" w:cs="Times New Roman"/>
          <w:sz w:val="22"/>
          <w:szCs w:val="22"/>
        </w:rPr>
      </w:pPr>
    </w:p>
    <w:p w:rsidR="00CB5178" w:rsidRPr="000B3A16" w:rsidRDefault="00CB5178" w:rsidP="0058371D">
      <w:pPr>
        <w:pStyle w:val="ListParagraph"/>
        <w:spacing w:after="120"/>
        <w:ind w:left="0"/>
        <w:jc w:val="both"/>
        <w:rPr>
          <w:rFonts w:ascii="Times New Roman" w:hAnsi="Times New Roman" w:cs="Times New Roman"/>
          <w:b/>
          <w:bCs/>
          <w:sz w:val="22"/>
          <w:szCs w:val="22"/>
        </w:rPr>
      </w:pPr>
      <w:r w:rsidRPr="000B3A16">
        <w:rPr>
          <w:rFonts w:ascii="Times New Roman" w:hAnsi="Times New Roman" w:cs="Times New Roman"/>
          <w:b/>
          <w:bCs/>
          <w:sz w:val="22"/>
          <w:szCs w:val="22"/>
        </w:rPr>
        <w:lastRenderedPageBreak/>
        <w:t xml:space="preserve">Table </w:t>
      </w:r>
      <w:r w:rsidRPr="000B3A16">
        <w:rPr>
          <w:rFonts w:ascii="Times New Roman" w:hAnsi="Times New Roman" w:cs="Times New Roman"/>
          <w:b/>
          <w:bCs/>
          <w:sz w:val="22"/>
          <w:szCs w:val="22"/>
          <w:lang w:val="en-US"/>
        </w:rPr>
        <w:t>4</w:t>
      </w:r>
    </w:p>
    <w:p w:rsidR="00CB5178" w:rsidRPr="000B3A16" w:rsidRDefault="00CB5178" w:rsidP="0058371D">
      <w:pPr>
        <w:pStyle w:val="ListParagraph"/>
        <w:spacing w:after="120"/>
        <w:ind w:left="0"/>
        <w:jc w:val="both"/>
        <w:rPr>
          <w:rFonts w:ascii="Times New Roman" w:hAnsi="Times New Roman" w:cs="Times New Roman"/>
          <w:i/>
          <w:iCs/>
          <w:sz w:val="22"/>
          <w:szCs w:val="22"/>
        </w:rPr>
      </w:pPr>
      <w:r w:rsidRPr="000B3A16">
        <w:rPr>
          <w:rFonts w:ascii="Times New Roman" w:hAnsi="Times New Roman" w:cs="Times New Roman"/>
          <w:i/>
          <w:iCs/>
          <w:sz w:val="22"/>
          <w:szCs w:val="22"/>
        </w:rPr>
        <w:t>Classification of Difficulty Level</w:t>
      </w:r>
    </w:p>
    <w:tbl>
      <w:tblPr>
        <w:tblW w:w="0" w:type="auto"/>
        <w:jc w:val="center"/>
        <w:tblBorders>
          <w:top w:val="single" w:sz="4" w:space="0" w:color="auto"/>
          <w:bottom w:val="single" w:sz="4" w:space="0" w:color="auto"/>
        </w:tblBorders>
        <w:tblLook w:val="04A0" w:firstRow="1" w:lastRow="0" w:firstColumn="1" w:lastColumn="0" w:noHBand="0" w:noVBand="1"/>
      </w:tblPr>
      <w:tblGrid>
        <w:gridCol w:w="3089"/>
        <w:gridCol w:w="2266"/>
      </w:tblGrid>
      <w:tr w:rsidR="00CB5178" w:rsidRPr="000B3A16" w:rsidTr="00D8244B">
        <w:trPr>
          <w:jc w:val="center"/>
        </w:trPr>
        <w:tc>
          <w:tcPr>
            <w:tcW w:w="3089" w:type="dxa"/>
            <w:tcBorders>
              <w:top w:val="single" w:sz="4" w:space="0" w:color="auto"/>
              <w:bottom w:val="single" w:sz="4" w:space="0" w:color="auto"/>
            </w:tcBorders>
          </w:tcPr>
          <w:p w:rsidR="00CB5178" w:rsidRPr="000B3A16" w:rsidRDefault="00CB5178" w:rsidP="00C155D2">
            <w:pPr>
              <w:pStyle w:val="ListParagraph"/>
              <w:ind w:left="0" w:firstLine="709"/>
              <w:jc w:val="center"/>
              <w:rPr>
                <w:rFonts w:ascii="Times New Roman" w:hAnsi="Times New Roman" w:cs="Times New Roman"/>
                <w:b/>
                <w:sz w:val="22"/>
                <w:szCs w:val="22"/>
              </w:rPr>
            </w:pPr>
            <w:r w:rsidRPr="000B3A16">
              <w:rPr>
                <w:rFonts w:ascii="Times New Roman" w:hAnsi="Times New Roman" w:cs="Times New Roman"/>
                <w:b/>
                <w:sz w:val="22"/>
                <w:szCs w:val="22"/>
              </w:rPr>
              <w:t>Difficulty Level Criteria</w:t>
            </w:r>
          </w:p>
        </w:tc>
        <w:tc>
          <w:tcPr>
            <w:tcW w:w="1557" w:type="dxa"/>
            <w:tcBorders>
              <w:top w:val="single" w:sz="4" w:space="0" w:color="auto"/>
              <w:bottom w:val="single" w:sz="4" w:space="0" w:color="auto"/>
            </w:tcBorders>
          </w:tcPr>
          <w:p w:rsidR="00CB5178" w:rsidRPr="000B3A16" w:rsidRDefault="00CB5178" w:rsidP="00C155D2">
            <w:pPr>
              <w:pStyle w:val="ListParagraph"/>
              <w:ind w:left="0" w:firstLine="709"/>
              <w:jc w:val="center"/>
              <w:rPr>
                <w:rFonts w:ascii="Times New Roman" w:hAnsi="Times New Roman" w:cs="Times New Roman"/>
                <w:b/>
                <w:sz w:val="22"/>
                <w:szCs w:val="22"/>
              </w:rPr>
            </w:pPr>
            <w:r w:rsidRPr="000B3A16">
              <w:rPr>
                <w:rFonts w:ascii="Times New Roman" w:hAnsi="Times New Roman" w:cs="Times New Roman"/>
                <w:b/>
                <w:sz w:val="22"/>
                <w:szCs w:val="22"/>
              </w:rPr>
              <w:t>Interpretation</w:t>
            </w:r>
          </w:p>
        </w:tc>
      </w:tr>
      <w:tr w:rsidR="00CB5178" w:rsidRPr="000B3A16" w:rsidTr="00D8244B">
        <w:trPr>
          <w:jc w:val="center"/>
        </w:trPr>
        <w:tc>
          <w:tcPr>
            <w:tcW w:w="3089" w:type="dxa"/>
            <w:tcBorders>
              <w:top w:val="single" w:sz="4" w:space="0" w:color="auto"/>
            </w:tcBorders>
          </w:tcPr>
          <w:p w:rsidR="00CB5178" w:rsidRPr="000B3A16" w:rsidRDefault="00CB5178" w:rsidP="00C155D2">
            <w:pPr>
              <w:pStyle w:val="ListParagraph"/>
              <w:ind w:left="0" w:firstLine="709"/>
              <w:jc w:val="center"/>
              <w:rPr>
                <w:rFonts w:ascii="Times New Roman" w:hAnsi="Times New Roman" w:cs="Times New Roman"/>
                <w:sz w:val="22"/>
                <w:szCs w:val="22"/>
              </w:rPr>
            </w:pPr>
            <w:r w:rsidRPr="000B3A16">
              <w:rPr>
                <w:rFonts w:ascii="Times New Roman" w:hAnsi="Times New Roman" w:cs="Times New Roman"/>
                <w:i/>
                <w:sz w:val="22"/>
                <w:szCs w:val="22"/>
              </w:rPr>
              <w:t>p</w:t>
            </w:r>
            <w:r w:rsidRPr="000B3A16">
              <w:rPr>
                <w:rFonts w:ascii="Times New Roman" w:hAnsi="Times New Roman" w:cs="Times New Roman"/>
                <w:i/>
                <w:sz w:val="22"/>
                <w:szCs w:val="22"/>
                <w:vertAlign w:val="subscript"/>
              </w:rPr>
              <w:t>i</w:t>
            </w:r>
            <w:r w:rsidRPr="000B3A16">
              <w:rPr>
                <w:rFonts w:ascii="Times New Roman" w:hAnsi="Times New Roman" w:cs="Times New Roman"/>
                <w:sz w:val="22"/>
                <w:szCs w:val="22"/>
              </w:rPr>
              <w:t xml:space="preserve"> </w:t>
            </w:r>
            <w:r w:rsidRPr="000B3A16">
              <w:rPr>
                <w:rFonts w:ascii="Times New Roman" w:hAnsi="Times New Roman" w:cs="Times New Roman"/>
                <w:sz w:val="22"/>
                <w:szCs w:val="22"/>
                <w:lang w:val="en-US"/>
              </w:rPr>
              <w:t>&gt;</w:t>
            </w:r>
            <w:r w:rsidRPr="000B3A16">
              <w:rPr>
                <w:rFonts w:ascii="Times New Roman" w:hAnsi="Times New Roman" w:cs="Times New Roman"/>
                <w:sz w:val="22"/>
                <w:szCs w:val="22"/>
              </w:rPr>
              <w:t xml:space="preserve"> 0,70</w:t>
            </w:r>
          </w:p>
        </w:tc>
        <w:tc>
          <w:tcPr>
            <w:tcW w:w="1557" w:type="dxa"/>
            <w:tcBorders>
              <w:top w:val="single" w:sz="4" w:space="0" w:color="auto"/>
            </w:tcBorders>
          </w:tcPr>
          <w:p w:rsidR="00CB5178" w:rsidRPr="000B3A16" w:rsidRDefault="00CB5178" w:rsidP="00C155D2">
            <w:pPr>
              <w:pStyle w:val="ListParagraph"/>
              <w:ind w:left="0" w:firstLine="709"/>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Easy</w:t>
            </w:r>
          </w:p>
        </w:tc>
      </w:tr>
      <w:tr w:rsidR="00CB5178" w:rsidRPr="000B3A16" w:rsidTr="00D8244B">
        <w:trPr>
          <w:jc w:val="center"/>
        </w:trPr>
        <w:tc>
          <w:tcPr>
            <w:tcW w:w="3089" w:type="dxa"/>
          </w:tcPr>
          <w:p w:rsidR="00CB5178" w:rsidRPr="000B3A16" w:rsidRDefault="00CB5178" w:rsidP="00C155D2">
            <w:pPr>
              <w:pStyle w:val="ListParagraph"/>
              <w:ind w:left="0" w:firstLine="709"/>
              <w:jc w:val="center"/>
              <w:rPr>
                <w:rFonts w:ascii="Times New Roman" w:hAnsi="Times New Roman" w:cs="Times New Roman"/>
                <w:sz w:val="22"/>
                <w:szCs w:val="22"/>
              </w:rPr>
            </w:pPr>
            <w:r w:rsidRPr="000B3A16">
              <w:rPr>
                <w:rFonts w:ascii="Times New Roman" w:hAnsi="Times New Roman" w:cs="Times New Roman"/>
                <w:sz w:val="22"/>
                <w:szCs w:val="22"/>
              </w:rPr>
              <w:t xml:space="preserve">0,3 ≤ </w:t>
            </w:r>
            <w:r w:rsidRPr="000B3A16">
              <w:rPr>
                <w:rFonts w:ascii="Times New Roman" w:hAnsi="Times New Roman" w:cs="Times New Roman"/>
                <w:i/>
                <w:sz w:val="22"/>
                <w:szCs w:val="22"/>
              </w:rPr>
              <w:t>p</w:t>
            </w:r>
            <w:r w:rsidRPr="000B3A16">
              <w:rPr>
                <w:rFonts w:ascii="Times New Roman" w:hAnsi="Times New Roman" w:cs="Times New Roman"/>
                <w:i/>
                <w:sz w:val="22"/>
                <w:szCs w:val="22"/>
                <w:vertAlign w:val="subscript"/>
              </w:rPr>
              <w:t>i</w:t>
            </w:r>
            <w:r w:rsidRPr="000B3A16">
              <w:rPr>
                <w:rFonts w:ascii="Times New Roman" w:hAnsi="Times New Roman" w:cs="Times New Roman"/>
                <w:sz w:val="22"/>
                <w:szCs w:val="22"/>
              </w:rPr>
              <w:t xml:space="preserve"> ≤ 0,70</w:t>
            </w:r>
          </w:p>
        </w:tc>
        <w:tc>
          <w:tcPr>
            <w:tcW w:w="1557" w:type="dxa"/>
          </w:tcPr>
          <w:p w:rsidR="00CB5178" w:rsidRPr="000B3A16" w:rsidRDefault="00CB5178" w:rsidP="00C155D2">
            <w:pPr>
              <w:pStyle w:val="ListParagraph"/>
              <w:ind w:left="0" w:firstLine="709"/>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Moderate</w:t>
            </w:r>
          </w:p>
        </w:tc>
      </w:tr>
      <w:tr w:rsidR="00CB5178" w:rsidRPr="000B3A16" w:rsidTr="00D8244B">
        <w:trPr>
          <w:jc w:val="center"/>
        </w:trPr>
        <w:tc>
          <w:tcPr>
            <w:tcW w:w="3089" w:type="dxa"/>
          </w:tcPr>
          <w:p w:rsidR="00CB5178" w:rsidRPr="000B3A16" w:rsidRDefault="00CB5178" w:rsidP="00C155D2">
            <w:pPr>
              <w:pStyle w:val="ListParagraph"/>
              <w:ind w:left="0" w:firstLine="709"/>
              <w:jc w:val="center"/>
              <w:rPr>
                <w:rFonts w:ascii="Times New Roman" w:hAnsi="Times New Roman" w:cs="Times New Roman"/>
                <w:sz w:val="22"/>
                <w:szCs w:val="22"/>
              </w:rPr>
            </w:pPr>
            <w:r w:rsidRPr="000B3A16">
              <w:rPr>
                <w:rFonts w:ascii="Times New Roman" w:hAnsi="Times New Roman" w:cs="Times New Roman"/>
                <w:i/>
                <w:sz w:val="22"/>
                <w:szCs w:val="22"/>
              </w:rPr>
              <w:t>p</w:t>
            </w:r>
            <w:r w:rsidRPr="000B3A16">
              <w:rPr>
                <w:rFonts w:ascii="Times New Roman" w:hAnsi="Times New Roman" w:cs="Times New Roman"/>
                <w:i/>
                <w:sz w:val="22"/>
                <w:szCs w:val="22"/>
                <w:vertAlign w:val="subscript"/>
              </w:rPr>
              <w:t>i</w:t>
            </w:r>
            <w:r w:rsidRPr="000B3A16">
              <w:rPr>
                <w:rFonts w:ascii="Times New Roman" w:hAnsi="Times New Roman" w:cs="Times New Roman"/>
                <w:sz w:val="22"/>
                <w:szCs w:val="22"/>
              </w:rPr>
              <w:t xml:space="preserve"> &lt; 0,30</w:t>
            </w:r>
          </w:p>
        </w:tc>
        <w:tc>
          <w:tcPr>
            <w:tcW w:w="1557" w:type="dxa"/>
          </w:tcPr>
          <w:p w:rsidR="00CB5178" w:rsidRPr="000B3A16" w:rsidRDefault="00CB5178" w:rsidP="00C155D2">
            <w:pPr>
              <w:pStyle w:val="ListParagraph"/>
              <w:ind w:left="0" w:firstLine="709"/>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Difficult</w:t>
            </w:r>
          </w:p>
        </w:tc>
      </w:tr>
    </w:tbl>
    <w:p w:rsidR="00CB5178" w:rsidRPr="000B3A16" w:rsidRDefault="00CB5178" w:rsidP="00C155D2">
      <w:pPr>
        <w:spacing w:after="120"/>
        <w:ind w:firstLine="709"/>
        <w:jc w:val="both"/>
        <w:rPr>
          <w:rFonts w:ascii="Times New Roman" w:hAnsi="Times New Roman" w:cs="Times New Roman"/>
          <w:sz w:val="22"/>
          <w:szCs w:val="22"/>
          <w:lang w:val="en-US"/>
        </w:rPr>
      </w:pPr>
    </w:p>
    <w:p w:rsidR="00CB5178" w:rsidRPr="000B3A16" w:rsidRDefault="00CB5178" w:rsidP="00C155D2">
      <w:pPr>
        <w:spacing w:after="120"/>
        <w:ind w:firstLine="709"/>
        <w:jc w:val="both"/>
        <w:rPr>
          <w:rFonts w:ascii="Times New Roman" w:hAnsi="Times New Roman" w:cs="Times New Roman"/>
          <w:b/>
          <w:bCs/>
          <w:sz w:val="22"/>
          <w:szCs w:val="22"/>
        </w:rPr>
      </w:pPr>
      <w:r w:rsidRPr="000B3A16">
        <w:rPr>
          <w:rFonts w:ascii="Times New Roman" w:hAnsi="Times New Roman" w:cs="Times New Roman"/>
          <w:b/>
          <w:bCs/>
          <w:sz w:val="22"/>
          <w:szCs w:val="22"/>
        </w:rPr>
        <w:t>Index of Item Discrimination</w:t>
      </w:r>
    </w:p>
    <w:p w:rsidR="00CB5178" w:rsidRPr="000B3A16" w:rsidRDefault="00CB5178" w:rsidP="00C155D2">
      <w:pPr>
        <w:pStyle w:val="ListParagraph"/>
        <w:spacing w:after="120"/>
        <w:ind w:left="0" w:firstLine="709"/>
        <w:jc w:val="both"/>
        <w:rPr>
          <w:rFonts w:ascii="Times New Roman" w:hAnsi="Times New Roman" w:cs="Times New Roman"/>
          <w:sz w:val="22"/>
          <w:szCs w:val="22"/>
        </w:rPr>
      </w:pPr>
      <w:r w:rsidRPr="000B3A16">
        <w:rPr>
          <w:rFonts w:ascii="Times New Roman" w:hAnsi="Times New Roman" w:cs="Times New Roman"/>
          <w:sz w:val="22"/>
          <w:szCs w:val="22"/>
        </w:rPr>
        <w:t xml:space="preserve">The index of item discrimination of the APS was obtained using the formula, where is the proportion of students in the highest score group who answered the item correctly, and is the proportion of students in the lowest score group who answered the item correctly (Finch &amp; French, 2019). The obtained value of D* is interpreted based on Table </w:t>
      </w:r>
      <w:r w:rsidRPr="000B3A16">
        <w:rPr>
          <w:rFonts w:ascii="Times New Roman" w:hAnsi="Times New Roman" w:cs="Times New Roman"/>
          <w:sz w:val="22"/>
          <w:szCs w:val="22"/>
          <w:lang w:val="en-US"/>
        </w:rPr>
        <w:t>5</w:t>
      </w:r>
      <w:r w:rsidRPr="000B3A16">
        <w:rPr>
          <w:rFonts w:ascii="Times New Roman" w:hAnsi="Times New Roman" w:cs="Times New Roman"/>
          <w:sz w:val="22"/>
          <w:szCs w:val="22"/>
        </w:rPr>
        <w:t xml:space="preserve"> below</w:t>
      </w:r>
      <w:r w:rsidR="00BB0B45">
        <w:rPr>
          <w:rFonts w:ascii="Times New Roman" w:hAnsi="Times New Roman" w:cs="Times New Roman"/>
          <w:sz w:val="22"/>
          <w:szCs w:val="22"/>
        </w:rPr>
        <w:t>.</w:t>
      </w:r>
    </w:p>
    <w:p w:rsidR="00CB5178" w:rsidRPr="000B3A16" w:rsidRDefault="00CB5178" w:rsidP="00C155D2">
      <w:pPr>
        <w:pStyle w:val="ListParagraph"/>
        <w:spacing w:after="120"/>
        <w:ind w:left="0" w:firstLine="709"/>
        <w:jc w:val="center"/>
        <w:rPr>
          <w:rFonts w:ascii="Times New Roman" w:hAnsi="Times New Roman" w:cs="Times New Roman"/>
          <w:sz w:val="22"/>
          <w:szCs w:val="22"/>
        </w:rPr>
      </w:pPr>
    </w:p>
    <w:p w:rsidR="00CB5178" w:rsidRPr="000B3A16" w:rsidRDefault="00CB5178" w:rsidP="00C155D2">
      <w:pPr>
        <w:pStyle w:val="ListParagraph"/>
        <w:spacing w:after="120"/>
        <w:ind w:left="0"/>
        <w:rPr>
          <w:rFonts w:ascii="Times New Roman" w:hAnsi="Times New Roman" w:cs="Times New Roman"/>
          <w:b/>
          <w:bCs/>
          <w:sz w:val="22"/>
          <w:szCs w:val="22"/>
        </w:rPr>
      </w:pPr>
      <w:r w:rsidRPr="000B3A16">
        <w:rPr>
          <w:rFonts w:ascii="Times New Roman" w:hAnsi="Times New Roman" w:cs="Times New Roman"/>
          <w:b/>
          <w:bCs/>
          <w:sz w:val="22"/>
          <w:szCs w:val="22"/>
        </w:rPr>
        <w:t xml:space="preserve">Table </w:t>
      </w:r>
      <w:r w:rsidRPr="000B3A16">
        <w:rPr>
          <w:rFonts w:ascii="Times New Roman" w:hAnsi="Times New Roman" w:cs="Times New Roman"/>
          <w:b/>
          <w:bCs/>
          <w:sz w:val="22"/>
          <w:szCs w:val="22"/>
          <w:lang w:val="en-US"/>
        </w:rPr>
        <w:t>5</w:t>
      </w:r>
    </w:p>
    <w:p w:rsidR="00CB5178" w:rsidRPr="000B3A16" w:rsidRDefault="00CB5178" w:rsidP="00C155D2">
      <w:pPr>
        <w:pStyle w:val="ListParagraph"/>
        <w:spacing w:after="120"/>
        <w:ind w:left="0"/>
        <w:rPr>
          <w:rFonts w:ascii="Times New Roman" w:hAnsi="Times New Roman" w:cs="Times New Roman"/>
          <w:i/>
          <w:iCs/>
          <w:sz w:val="22"/>
          <w:szCs w:val="22"/>
        </w:rPr>
      </w:pPr>
      <w:r w:rsidRPr="000B3A16">
        <w:rPr>
          <w:rFonts w:ascii="Times New Roman" w:hAnsi="Times New Roman" w:cs="Times New Roman"/>
          <w:i/>
          <w:iCs/>
          <w:sz w:val="22"/>
          <w:szCs w:val="22"/>
        </w:rPr>
        <w:t>Classification of discrimination index</w:t>
      </w: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397"/>
        <w:gridCol w:w="1701"/>
      </w:tblGrid>
      <w:tr w:rsidR="00CB5178" w:rsidRPr="000B3A16" w:rsidTr="00D8244B">
        <w:trPr>
          <w:jc w:val="center"/>
        </w:trPr>
        <w:tc>
          <w:tcPr>
            <w:tcW w:w="3397" w:type="dxa"/>
            <w:tcBorders>
              <w:top w:val="single" w:sz="4" w:space="0" w:color="auto"/>
              <w:bottom w:val="single" w:sz="4" w:space="0" w:color="auto"/>
            </w:tcBorders>
          </w:tcPr>
          <w:p w:rsidR="00CB5178" w:rsidRPr="000B3A16" w:rsidRDefault="00CB5178" w:rsidP="00C155D2">
            <w:pPr>
              <w:pStyle w:val="ListParagraph"/>
              <w:ind w:left="0" w:firstLine="709"/>
              <w:jc w:val="center"/>
              <w:rPr>
                <w:rFonts w:ascii="Times New Roman" w:hAnsi="Times New Roman" w:cs="Times New Roman"/>
                <w:b/>
                <w:sz w:val="22"/>
                <w:szCs w:val="22"/>
              </w:rPr>
            </w:pPr>
            <w:r w:rsidRPr="000B3A16">
              <w:rPr>
                <w:rFonts w:ascii="Times New Roman" w:hAnsi="Times New Roman" w:cs="Times New Roman"/>
                <w:b/>
                <w:sz w:val="22"/>
                <w:szCs w:val="22"/>
              </w:rPr>
              <w:t>Discrimination Index Criteria</w:t>
            </w:r>
          </w:p>
        </w:tc>
        <w:tc>
          <w:tcPr>
            <w:tcW w:w="1701" w:type="dxa"/>
            <w:tcBorders>
              <w:top w:val="single" w:sz="4" w:space="0" w:color="auto"/>
              <w:bottom w:val="single" w:sz="4" w:space="0" w:color="auto"/>
            </w:tcBorders>
          </w:tcPr>
          <w:p w:rsidR="00CB5178" w:rsidRPr="000B3A16" w:rsidRDefault="00CB5178" w:rsidP="00C155D2">
            <w:pPr>
              <w:pStyle w:val="ListParagraph"/>
              <w:ind w:left="0" w:firstLine="709"/>
              <w:jc w:val="center"/>
              <w:rPr>
                <w:rFonts w:ascii="Times New Roman" w:hAnsi="Times New Roman" w:cs="Times New Roman"/>
                <w:b/>
                <w:sz w:val="22"/>
                <w:szCs w:val="22"/>
              </w:rPr>
            </w:pPr>
            <w:r w:rsidRPr="000B3A16">
              <w:rPr>
                <w:rFonts w:ascii="Times New Roman" w:hAnsi="Times New Roman" w:cs="Times New Roman"/>
                <w:b/>
                <w:sz w:val="22"/>
                <w:szCs w:val="22"/>
              </w:rPr>
              <w:t>Interpretation</w:t>
            </w:r>
          </w:p>
        </w:tc>
      </w:tr>
      <w:tr w:rsidR="00CB5178" w:rsidRPr="000B3A16" w:rsidTr="00D8244B">
        <w:trPr>
          <w:jc w:val="center"/>
        </w:trPr>
        <w:tc>
          <w:tcPr>
            <w:tcW w:w="3397" w:type="dxa"/>
            <w:tcBorders>
              <w:top w:val="single" w:sz="4" w:space="0" w:color="auto"/>
            </w:tcBorders>
          </w:tcPr>
          <w:p w:rsidR="00CB5178" w:rsidRPr="000B3A16" w:rsidRDefault="00CB5178" w:rsidP="00C155D2">
            <w:pPr>
              <w:pStyle w:val="ListParagraph"/>
              <w:ind w:left="0" w:firstLine="709"/>
              <w:jc w:val="center"/>
              <w:rPr>
                <w:rFonts w:ascii="Times New Roman" w:hAnsi="Times New Roman" w:cs="Times New Roman"/>
                <w:sz w:val="22"/>
                <w:szCs w:val="22"/>
              </w:rPr>
            </w:pPr>
            <w:r w:rsidRPr="000B3A16">
              <w:rPr>
                <w:rFonts w:ascii="Times New Roman" w:hAnsi="Times New Roman" w:cs="Times New Roman"/>
                <w:position w:val="-4"/>
                <w:sz w:val="22"/>
                <w:szCs w:val="22"/>
              </w:rPr>
              <w:object w:dxaOrig="400" w:dyaOrig="260">
                <v:shape id="_x0000_i1026" type="#_x0000_t75" style="width:21.95pt;height:14.05pt" o:ole="">
                  <v:imagedata r:id="rId11" o:title=""/>
                </v:shape>
                <o:OLEObject Type="Embed" ProgID="Equation.3" ShapeID="_x0000_i1026" DrawAspect="Content" ObjectID="_1740895334" r:id="rId12"/>
              </w:object>
            </w:r>
            <w:r w:rsidRPr="000B3A16">
              <w:rPr>
                <w:rFonts w:ascii="Times New Roman" w:hAnsi="Times New Roman" w:cs="Times New Roman"/>
                <w:sz w:val="22"/>
                <w:szCs w:val="22"/>
              </w:rPr>
              <w:t xml:space="preserve"> ≤ 0,0</w:t>
            </w:r>
          </w:p>
        </w:tc>
        <w:tc>
          <w:tcPr>
            <w:tcW w:w="1701" w:type="dxa"/>
            <w:tcBorders>
              <w:top w:val="single" w:sz="4" w:space="0" w:color="auto"/>
            </w:tcBorders>
          </w:tcPr>
          <w:p w:rsidR="00CB5178" w:rsidRPr="000B3A16" w:rsidRDefault="00CB5178" w:rsidP="00C155D2">
            <w:pPr>
              <w:pStyle w:val="ListParagraph"/>
              <w:ind w:left="0" w:firstLine="709"/>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 xml:space="preserve">Low </w:t>
            </w:r>
          </w:p>
        </w:tc>
      </w:tr>
      <w:tr w:rsidR="00CB5178" w:rsidRPr="000B3A16" w:rsidTr="00D8244B">
        <w:trPr>
          <w:jc w:val="center"/>
        </w:trPr>
        <w:tc>
          <w:tcPr>
            <w:tcW w:w="3397" w:type="dxa"/>
          </w:tcPr>
          <w:p w:rsidR="00CB5178" w:rsidRPr="000B3A16" w:rsidRDefault="00CB5178" w:rsidP="00C155D2">
            <w:pPr>
              <w:pStyle w:val="ListParagraph"/>
              <w:ind w:left="0" w:firstLine="709"/>
              <w:jc w:val="center"/>
              <w:rPr>
                <w:rFonts w:ascii="Times New Roman" w:hAnsi="Times New Roman" w:cs="Times New Roman"/>
                <w:i/>
                <w:sz w:val="22"/>
                <w:szCs w:val="22"/>
              </w:rPr>
            </w:pPr>
            <w:r w:rsidRPr="000B3A16">
              <w:rPr>
                <w:rFonts w:ascii="Times New Roman" w:hAnsi="Times New Roman" w:cs="Times New Roman"/>
                <w:sz w:val="22"/>
                <w:szCs w:val="22"/>
              </w:rPr>
              <w:t>0,0 &lt;</w:t>
            </w:r>
            <w:r w:rsidRPr="000B3A16">
              <w:rPr>
                <w:rFonts w:ascii="Times New Roman" w:hAnsi="Times New Roman" w:cs="Times New Roman"/>
                <w:i/>
                <w:sz w:val="22"/>
                <w:szCs w:val="22"/>
              </w:rPr>
              <w:t xml:space="preserve"> </w:t>
            </w:r>
            <w:r w:rsidRPr="000B3A16">
              <w:rPr>
                <w:rFonts w:ascii="Times New Roman" w:hAnsi="Times New Roman" w:cs="Times New Roman"/>
                <w:position w:val="-4"/>
                <w:sz w:val="22"/>
                <w:szCs w:val="22"/>
              </w:rPr>
              <w:object w:dxaOrig="400" w:dyaOrig="260">
                <v:shape id="_x0000_i1027" type="#_x0000_t75" style="width:21.95pt;height:14.05pt" o:ole="">
                  <v:imagedata r:id="rId11" o:title=""/>
                </v:shape>
                <o:OLEObject Type="Embed" ProgID="Equation.3" ShapeID="_x0000_i1027" DrawAspect="Content" ObjectID="_1740895335" r:id="rId13"/>
              </w:object>
            </w:r>
            <w:r w:rsidRPr="000B3A16">
              <w:rPr>
                <w:rFonts w:ascii="Times New Roman" w:hAnsi="Times New Roman" w:cs="Times New Roman"/>
                <w:sz w:val="22"/>
                <w:szCs w:val="22"/>
              </w:rPr>
              <w:t xml:space="preserve"> ≤ 0,25</w:t>
            </w:r>
          </w:p>
        </w:tc>
        <w:tc>
          <w:tcPr>
            <w:tcW w:w="1701" w:type="dxa"/>
          </w:tcPr>
          <w:p w:rsidR="00CB5178" w:rsidRPr="000B3A16" w:rsidRDefault="00CB5178" w:rsidP="00C155D2">
            <w:pPr>
              <w:pStyle w:val="ListParagraph"/>
              <w:ind w:left="0" w:firstLine="709"/>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Moderate</w:t>
            </w:r>
          </w:p>
        </w:tc>
      </w:tr>
      <w:tr w:rsidR="00CB5178" w:rsidRPr="000B3A16" w:rsidTr="00D8244B">
        <w:trPr>
          <w:jc w:val="center"/>
        </w:trPr>
        <w:tc>
          <w:tcPr>
            <w:tcW w:w="3397" w:type="dxa"/>
          </w:tcPr>
          <w:p w:rsidR="00CB5178" w:rsidRPr="000B3A16" w:rsidRDefault="00CB5178" w:rsidP="00C155D2">
            <w:pPr>
              <w:pStyle w:val="ListParagraph"/>
              <w:ind w:left="0" w:firstLine="709"/>
              <w:jc w:val="center"/>
              <w:rPr>
                <w:rFonts w:ascii="Times New Roman" w:hAnsi="Times New Roman" w:cs="Times New Roman"/>
                <w:i/>
                <w:sz w:val="22"/>
                <w:szCs w:val="22"/>
              </w:rPr>
            </w:pPr>
            <w:r w:rsidRPr="000B3A16">
              <w:rPr>
                <w:rFonts w:ascii="Times New Roman" w:hAnsi="Times New Roman" w:cs="Times New Roman"/>
                <w:position w:val="-4"/>
                <w:sz w:val="22"/>
                <w:szCs w:val="22"/>
              </w:rPr>
              <w:object w:dxaOrig="400" w:dyaOrig="260">
                <v:shape id="_x0000_i1028" type="#_x0000_t75" style="width:21.95pt;height:14.05pt" o:ole="">
                  <v:imagedata r:id="rId11" o:title=""/>
                </v:shape>
                <o:OLEObject Type="Embed" ProgID="Equation.3" ShapeID="_x0000_i1028" DrawAspect="Content" ObjectID="_1740895336" r:id="rId14"/>
              </w:object>
            </w:r>
            <w:r w:rsidRPr="000B3A16">
              <w:rPr>
                <w:rFonts w:ascii="Times New Roman" w:hAnsi="Times New Roman" w:cs="Times New Roman"/>
                <w:sz w:val="22"/>
                <w:szCs w:val="22"/>
              </w:rPr>
              <w:t xml:space="preserve"> &gt; 0,25</w:t>
            </w:r>
          </w:p>
        </w:tc>
        <w:tc>
          <w:tcPr>
            <w:tcW w:w="1701" w:type="dxa"/>
          </w:tcPr>
          <w:p w:rsidR="00CB5178" w:rsidRPr="000B3A16" w:rsidRDefault="00CB5178" w:rsidP="00C155D2">
            <w:pPr>
              <w:pStyle w:val="ListParagraph"/>
              <w:ind w:left="0" w:firstLine="709"/>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High</w:t>
            </w:r>
          </w:p>
        </w:tc>
      </w:tr>
    </w:tbl>
    <w:p w:rsidR="00CB5178" w:rsidRPr="000B3A16" w:rsidRDefault="00CB5178" w:rsidP="00C155D2">
      <w:pPr>
        <w:pStyle w:val="ListParagraph"/>
        <w:spacing w:after="120"/>
        <w:ind w:left="426" w:firstLine="709"/>
        <w:jc w:val="both"/>
        <w:rPr>
          <w:rFonts w:ascii="Times New Roman" w:hAnsi="Times New Roman" w:cs="Times New Roman"/>
          <w:b/>
          <w:sz w:val="22"/>
          <w:szCs w:val="22"/>
        </w:rPr>
      </w:pPr>
    </w:p>
    <w:p w:rsidR="00CB5178" w:rsidRPr="000B3A16" w:rsidRDefault="00CB5178" w:rsidP="00C155D2">
      <w:pPr>
        <w:spacing w:after="120"/>
        <w:ind w:firstLine="709"/>
        <w:jc w:val="both"/>
        <w:rPr>
          <w:rFonts w:ascii="Times New Roman" w:hAnsi="Times New Roman" w:cs="Times New Roman"/>
          <w:b/>
          <w:bCs/>
          <w:i/>
          <w:iCs/>
          <w:sz w:val="22"/>
          <w:szCs w:val="22"/>
        </w:rPr>
      </w:pPr>
      <w:r w:rsidRPr="000B3A16">
        <w:rPr>
          <w:rFonts w:ascii="Times New Roman" w:hAnsi="Times New Roman" w:cs="Times New Roman"/>
          <w:b/>
          <w:bCs/>
          <w:sz w:val="22"/>
          <w:szCs w:val="22"/>
        </w:rPr>
        <w:t xml:space="preserve">Construct </w:t>
      </w:r>
      <w:r w:rsidRPr="000B3A16">
        <w:rPr>
          <w:rFonts w:ascii="Times New Roman" w:hAnsi="Times New Roman" w:cs="Times New Roman"/>
          <w:b/>
          <w:bCs/>
          <w:sz w:val="22"/>
          <w:szCs w:val="22"/>
          <w:lang w:val="en-US"/>
        </w:rPr>
        <w:t>V</w:t>
      </w:r>
      <w:r w:rsidRPr="000B3A16">
        <w:rPr>
          <w:rFonts w:ascii="Times New Roman" w:hAnsi="Times New Roman" w:cs="Times New Roman"/>
          <w:b/>
          <w:bCs/>
          <w:sz w:val="22"/>
          <w:szCs w:val="22"/>
        </w:rPr>
        <w:t>alidity</w:t>
      </w:r>
    </w:p>
    <w:p w:rsidR="00CB5178" w:rsidRPr="000B3A16" w:rsidRDefault="00CB5178" w:rsidP="00C155D2">
      <w:pPr>
        <w:pStyle w:val="ListParagraph"/>
        <w:spacing w:after="120"/>
        <w:ind w:left="0" w:firstLine="709"/>
        <w:jc w:val="both"/>
        <w:rPr>
          <w:rFonts w:ascii="Times New Roman" w:hAnsi="Times New Roman" w:cs="Times New Roman"/>
          <w:bCs/>
          <w:i/>
          <w:iCs/>
          <w:sz w:val="22"/>
          <w:szCs w:val="22"/>
          <w:lang w:val="en-US"/>
        </w:rPr>
      </w:pPr>
      <w:r w:rsidRPr="000B3A16">
        <w:rPr>
          <w:rFonts w:ascii="Times New Roman" w:hAnsi="Times New Roman" w:cs="Times New Roman"/>
          <w:sz w:val="22"/>
          <w:szCs w:val="22"/>
        </w:rPr>
        <w:t>Construct validity was assessed by calculating the item validity for each question. Since the APS is in multiple-choice format, item validity was calculated using the Point-Biserial correlation formula (Arikunto, 2012). The formula is as follows</w:t>
      </w:r>
      <w:r w:rsidR="00A21B0C">
        <w:rPr>
          <w:rFonts w:ascii="Times New Roman" w:hAnsi="Times New Roman" w:cs="Times New Roman"/>
          <w:sz w:val="22"/>
          <w:szCs w:val="22"/>
        </w:rPr>
        <w:t>.</w:t>
      </w:r>
    </w:p>
    <w:p w:rsidR="00CB5178" w:rsidRPr="000B3A16" w:rsidRDefault="00CB5178" w:rsidP="00C155D2">
      <w:pPr>
        <w:spacing w:after="120"/>
        <w:ind w:firstLine="709"/>
        <w:jc w:val="lowKashida"/>
        <w:rPr>
          <w:rFonts w:ascii="Times New Roman" w:hAnsi="Times New Roman" w:cs="Times New Roman"/>
          <w:sz w:val="22"/>
          <w:szCs w:val="22"/>
        </w:rPr>
      </w:pPr>
    </w:p>
    <w:p w:rsidR="00CB5178" w:rsidRPr="000B3A16" w:rsidRDefault="00CB5178" w:rsidP="00C155D2">
      <w:pPr>
        <w:spacing w:after="120"/>
        <w:ind w:firstLine="709"/>
        <w:jc w:val="center"/>
        <w:rPr>
          <w:rFonts w:ascii="Times New Roman" w:hAnsi="Times New Roman" w:cs="Times New Roman"/>
          <w:sz w:val="22"/>
          <w:szCs w:val="22"/>
        </w:rPr>
      </w:pPr>
      <w:r w:rsidRPr="000B3A16">
        <w:rPr>
          <w:rFonts w:ascii="Times New Roman" w:hAnsi="Times New Roman" w:cs="Times New Roman"/>
          <w:position w:val="-30"/>
          <w:sz w:val="22"/>
          <w:szCs w:val="22"/>
        </w:rPr>
        <w:object w:dxaOrig="2079" w:dyaOrig="740">
          <v:shape id="_x0000_i1029" type="#_x0000_t75" style="width:108pt;height:36pt" o:ole="">
            <v:imagedata r:id="rId15" o:title=""/>
          </v:shape>
          <o:OLEObject Type="Embed" ProgID="Equation.3" ShapeID="_x0000_i1029" DrawAspect="Content" ObjectID="_1740895337" r:id="rId16"/>
        </w:object>
      </w:r>
    </w:p>
    <w:p w:rsidR="00CB5178" w:rsidRDefault="00CB5178" w:rsidP="00C155D2">
      <w:pPr>
        <w:spacing w:after="120"/>
        <w:ind w:firstLine="709"/>
        <w:jc w:val="both"/>
        <w:rPr>
          <w:rFonts w:ascii="Times New Roman" w:hAnsi="Times New Roman" w:cs="Times New Roman"/>
          <w:sz w:val="22"/>
          <w:szCs w:val="22"/>
        </w:rPr>
      </w:pPr>
    </w:p>
    <w:p w:rsidR="00413540" w:rsidRPr="000B3A16" w:rsidRDefault="00413540" w:rsidP="00C155D2">
      <w:pPr>
        <w:spacing w:after="120"/>
        <w:ind w:firstLine="709"/>
        <w:jc w:val="both"/>
        <w:rPr>
          <w:rFonts w:ascii="Times New Roman" w:hAnsi="Times New Roman" w:cs="Times New Roman"/>
          <w:sz w:val="22"/>
          <w:szCs w:val="22"/>
        </w:rPr>
      </w:pPr>
    </w:p>
    <w:p w:rsidR="00CB5178" w:rsidRPr="000B3A16" w:rsidRDefault="00CB5178" w:rsidP="00C155D2">
      <w:pPr>
        <w:tabs>
          <w:tab w:val="left" w:pos="567"/>
        </w:tabs>
        <w:jc w:val="both"/>
        <w:rPr>
          <w:rFonts w:ascii="Times New Roman" w:hAnsi="Times New Roman" w:cs="Times New Roman"/>
          <w:sz w:val="22"/>
          <w:szCs w:val="22"/>
        </w:rPr>
      </w:pPr>
      <w:r w:rsidRPr="000B3A16">
        <w:rPr>
          <w:rFonts w:ascii="Times New Roman" w:hAnsi="Times New Roman" w:cs="Times New Roman"/>
          <w:sz w:val="22"/>
          <w:szCs w:val="22"/>
        </w:rPr>
        <w:lastRenderedPageBreak/>
        <w:t>Description:</w:t>
      </w:r>
    </w:p>
    <w:p w:rsidR="00CB5178" w:rsidRPr="000B3A16" w:rsidRDefault="00CB5178" w:rsidP="00C155D2">
      <w:pPr>
        <w:tabs>
          <w:tab w:val="left" w:pos="567"/>
        </w:tabs>
        <w:jc w:val="both"/>
        <w:rPr>
          <w:rFonts w:ascii="Times New Roman" w:hAnsi="Times New Roman" w:cs="Times New Roman"/>
          <w:sz w:val="22"/>
          <w:szCs w:val="22"/>
        </w:rPr>
      </w:pPr>
      <w:r w:rsidRPr="000B3A16">
        <w:rPr>
          <w:rFonts w:ascii="Times New Roman" w:hAnsi="Times New Roman" w:cs="Times New Roman"/>
          <w:position w:val="-16"/>
          <w:sz w:val="22"/>
          <w:szCs w:val="22"/>
        </w:rPr>
        <w:object w:dxaOrig="460" w:dyaOrig="400">
          <v:shape id="_x0000_i1030" type="#_x0000_t75" style="width:21.95pt;height:21.95pt" o:ole="">
            <v:imagedata r:id="rId17" o:title=""/>
          </v:shape>
          <o:OLEObject Type="Embed" ProgID="Equation.3" ShapeID="_x0000_i1030" DrawAspect="Content" ObjectID="_1740895338" r:id="rId18"/>
        </w:object>
      </w:r>
      <w:r w:rsidRPr="000B3A16">
        <w:rPr>
          <w:rFonts w:ascii="Times New Roman" w:hAnsi="Times New Roman" w:cs="Times New Roman"/>
          <w:position w:val="-16"/>
          <w:sz w:val="22"/>
          <w:szCs w:val="22"/>
        </w:rPr>
        <w:tab/>
      </w:r>
      <w:r w:rsidRPr="000B3A16">
        <w:rPr>
          <w:rFonts w:ascii="Times New Roman" w:hAnsi="Times New Roman" w:cs="Times New Roman"/>
          <w:sz w:val="22"/>
          <w:szCs w:val="22"/>
        </w:rPr>
        <w:t>= point-biserial correlation coefficient</w:t>
      </w:r>
    </w:p>
    <w:p w:rsidR="00CB5178" w:rsidRPr="000B3A16" w:rsidRDefault="00CB5178" w:rsidP="00C155D2">
      <w:pPr>
        <w:tabs>
          <w:tab w:val="left" w:pos="567"/>
        </w:tabs>
        <w:jc w:val="both"/>
        <w:rPr>
          <w:rFonts w:ascii="Times New Roman" w:hAnsi="Times New Roman" w:cs="Times New Roman"/>
          <w:sz w:val="22"/>
          <w:szCs w:val="22"/>
        </w:rPr>
      </w:pPr>
      <w:r w:rsidRPr="0007745B">
        <w:rPr>
          <w:rFonts w:ascii="Times New Roman" w:hAnsi="Times New Roman" w:cs="Times New Roman"/>
          <w:i/>
          <w:iCs/>
          <w:sz w:val="22"/>
          <w:szCs w:val="22"/>
        </w:rPr>
        <w:t>Mp</w:t>
      </w:r>
      <w:r w:rsidRPr="000B3A16">
        <w:rPr>
          <w:rFonts w:ascii="Times New Roman" w:hAnsi="Times New Roman" w:cs="Times New Roman"/>
          <w:sz w:val="22"/>
          <w:szCs w:val="22"/>
        </w:rPr>
        <w:t xml:space="preserve"> </w:t>
      </w:r>
      <w:r w:rsidRPr="000B3A16">
        <w:rPr>
          <w:rFonts w:ascii="Times New Roman" w:hAnsi="Times New Roman" w:cs="Times New Roman"/>
          <w:sz w:val="22"/>
          <w:szCs w:val="22"/>
        </w:rPr>
        <w:tab/>
        <w:t>= mean score of students who answered a particular item correctly</w:t>
      </w:r>
    </w:p>
    <w:p w:rsidR="00CB5178" w:rsidRPr="000B3A16" w:rsidRDefault="00CB5178" w:rsidP="00C155D2">
      <w:pPr>
        <w:tabs>
          <w:tab w:val="left" w:pos="567"/>
        </w:tabs>
        <w:jc w:val="both"/>
        <w:rPr>
          <w:rFonts w:ascii="Times New Roman" w:hAnsi="Times New Roman" w:cs="Times New Roman"/>
          <w:sz w:val="22"/>
          <w:szCs w:val="22"/>
        </w:rPr>
      </w:pPr>
      <w:r w:rsidRPr="0007745B">
        <w:rPr>
          <w:rFonts w:ascii="Times New Roman" w:hAnsi="Times New Roman" w:cs="Times New Roman"/>
          <w:i/>
          <w:iCs/>
          <w:sz w:val="22"/>
          <w:szCs w:val="22"/>
        </w:rPr>
        <w:t>Mt</w:t>
      </w:r>
      <w:r w:rsidRPr="000B3A16">
        <w:rPr>
          <w:rFonts w:ascii="Times New Roman" w:hAnsi="Times New Roman" w:cs="Times New Roman"/>
          <w:sz w:val="22"/>
          <w:szCs w:val="22"/>
        </w:rPr>
        <w:t xml:space="preserve"> </w:t>
      </w:r>
      <w:r w:rsidRPr="000B3A16">
        <w:rPr>
          <w:rFonts w:ascii="Times New Roman" w:hAnsi="Times New Roman" w:cs="Times New Roman"/>
          <w:sz w:val="22"/>
          <w:szCs w:val="22"/>
        </w:rPr>
        <w:tab/>
        <w:t>= mean total score</w:t>
      </w:r>
    </w:p>
    <w:p w:rsidR="00CB5178" w:rsidRPr="000B3A16" w:rsidRDefault="00CB5178" w:rsidP="00C155D2">
      <w:pPr>
        <w:tabs>
          <w:tab w:val="left" w:pos="567"/>
        </w:tabs>
        <w:jc w:val="both"/>
        <w:rPr>
          <w:rFonts w:ascii="Times New Roman" w:hAnsi="Times New Roman" w:cs="Times New Roman"/>
          <w:sz w:val="22"/>
          <w:szCs w:val="22"/>
        </w:rPr>
      </w:pPr>
      <w:r w:rsidRPr="0007745B">
        <w:rPr>
          <w:rFonts w:ascii="Times New Roman" w:hAnsi="Times New Roman" w:cs="Times New Roman"/>
          <w:i/>
          <w:iCs/>
          <w:sz w:val="22"/>
          <w:szCs w:val="22"/>
        </w:rPr>
        <w:t>SDt</w:t>
      </w:r>
      <w:r w:rsidRPr="000B3A16">
        <w:rPr>
          <w:rFonts w:ascii="Times New Roman" w:hAnsi="Times New Roman" w:cs="Times New Roman"/>
          <w:sz w:val="22"/>
          <w:szCs w:val="22"/>
        </w:rPr>
        <w:t xml:space="preserve"> </w:t>
      </w:r>
      <w:r w:rsidRPr="000B3A16">
        <w:rPr>
          <w:rFonts w:ascii="Times New Roman" w:hAnsi="Times New Roman" w:cs="Times New Roman"/>
          <w:sz w:val="22"/>
          <w:szCs w:val="22"/>
        </w:rPr>
        <w:tab/>
        <w:t>= standard deviation of the total score proportion</w:t>
      </w:r>
    </w:p>
    <w:p w:rsidR="00CB5178" w:rsidRPr="000B3A16" w:rsidRDefault="00CB5178" w:rsidP="00C155D2">
      <w:pPr>
        <w:tabs>
          <w:tab w:val="left" w:pos="567"/>
        </w:tabs>
        <w:jc w:val="both"/>
        <w:rPr>
          <w:rFonts w:ascii="Times New Roman" w:hAnsi="Times New Roman" w:cs="Times New Roman"/>
          <w:sz w:val="22"/>
          <w:szCs w:val="22"/>
        </w:rPr>
      </w:pPr>
      <w:r w:rsidRPr="0007745B">
        <w:rPr>
          <w:rFonts w:ascii="Times New Roman" w:hAnsi="Times New Roman" w:cs="Times New Roman"/>
          <w:i/>
          <w:iCs/>
          <w:sz w:val="22"/>
          <w:szCs w:val="22"/>
        </w:rPr>
        <w:t>p</w:t>
      </w:r>
      <w:r w:rsidRPr="000B3A16">
        <w:rPr>
          <w:rFonts w:ascii="Times New Roman" w:hAnsi="Times New Roman" w:cs="Times New Roman"/>
          <w:sz w:val="22"/>
          <w:szCs w:val="22"/>
        </w:rPr>
        <w:t xml:space="preserve"> </w:t>
      </w:r>
      <w:r w:rsidRPr="000B3A16">
        <w:rPr>
          <w:rFonts w:ascii="Times New Roman" w:hAnsi="Times New Roman" w:cs="Times New Roman"/>
          <w:sz w:val="22"/>
          <w:szCs w:val="22"/>
        </w:rPr>
        <w:tab/>
        <w:t>= proportion of students who answered correctly</w:t>
      </w:r>
    </w:p>
    <w:p w:rsidR="00CB5178" w:rsidRPr="000B3A16" w:rsidRDefault="00CB5178" w:rsidP="00C155D2">
      <w:pPr>
        <w:tabs>
          <w:tab w:val="left" w:pos="567"/>
        </w:tabs>
        <w:spacing w:after="120"/>
        <w:jc w:val="both"/>
        <w:rPr>
          <w:rFonts w:ascii="Times New Roman" w:hAnsi="Times New Roman" w:cs="Times New Roman"/>
          <w:sz w:val="22"/>
          <w:szCs w:val="22"/>
        </w:rPr>
      </w:pPr>
      <w:r w:rsidRPr="0007745B">
        <w:rPr>
          <w:rFonts w:ascii="Times New Roman" w:hAnsi="Times New Roman" w:cs="Times New Roman"/>
          <w:i/>
          <w:iCs/>
          <w:sz w:val="22"/>
          <w:szCs w:val="22"/>
        </w:rPr>
        <w:t>q</w:t>
      </w:r>
      <w:r w:rsidRPr="000B3A16">
        <w:rPr>
          <w:rFonts w:ascii="Times New Roman" w:hAnsi="Times New Roman" w:cs="Times New Roman"/>
          <w:sz w:val="22"/>
          <w:szCs w:val="22"/>
        </w:rPr>
        <w:t xml:space="preserve"> </w:t>
      </w:r>
      <w:r w:rsidRPr="000B3A16">
        <w:rPr>
          <w:rFonts w:ascii="Times New Roman" w:hAnsi="Times New Roman" w:cs="Times New Roman"/>
          <w:sz w:val="22"/>
          <w:szCs w:val="22"/>
        </w:rPr>
        <w:tab/>
        <w:t>= proportion of students who answered incorrectly (1-</w:t>
      </w:r>
      <w:r w:rsidRPr="000B3A16">
        <w:rPr>
          <w:rFonts w:ascii="Times New Roman" w:hAnsi="Times New Roman" w:cs="Times New Roman"/>
          <w:i/>
          <w:iCs/>
          <w:sz w:val="22"/>
          <w:szCs w:val="22"/>
        </w:rPr>
        <w:t>p</w:t>
      </w:r>
      <w:r w:rsidRPr="000B3A16">
        <w:rPr>
          <w:rFonts w:ascii="Times New Roman" w:hAnsi="Times New Roman" w:cs="Times New Roman"/>
          <w:sz w:val="22"/>
          <w:szCs w:val="22"/>
        </w:rPr>
        <w:t>).</w:t>
      </w:r>
    </w:p>
    <w:p w:rsidR="00CB5178" w:rsidRPr="000B3A16" w:rsidRDefault="00CB5178" w:rsidP="00C155D2">
      <w:pPr>
        <w:spacing w:after="120"/>
        <w:ind w:firstLine="709"/>
        <w:jc w:val="both"/>
        <w:rPr>
          <w:rFonts w:ascii="Times New Roman" w:hAnsi="Times New Roman" w:cs="Times New Roman"/>
          <w:sz w:val="22"/>
          <w:szCs w:val="22"/>
          <w:lang w:val="de-DE"/>
        </w:rPr>
      </w:pPr>
      <w:r w:rsidRPr="000B3A16">
        <w:rPr>
          <w:rFonts w:ascii="Times New Roman" w:hAnsi="Times New Roman" w:cs="Times New Roman"/>
          <w:sz w:val="22"/>
          <w:szCs w:val="22"/>
          <w:lang w:val="de-DE"/>
        </w:rPr>
        <w:t>To assess the level of item validity, it can be done by comparing the calculated value of the correlation coefficient rpb with the r value in the table at a significance level of 5%. If r_calculation &gt; r_table, then the item is considered valid, while if the opposite is true, the item is considered invalid.</w:t>
      </w:r>
    </w:p>
    <w:p w:rsidR="00CB5178" w:rsidRPr="000B3A16" w:rsidRDefault="00CB5178" w:rsidP="00C155D2">
      <w:pPr>
        <w:spacing w:after="120"/>
        <w:ind w:firstLine="709"/>
        <w:jc w:val="both"/>
        <w:rPr>
          <w:rFonts w:ascii="Times New Roman" w:hAnsi="Times New Roman" w:cs="Times New Roman"/>
          <w:sz w:val="22"/>
          <w:szCs w:val="22"/>
          <w:lang w:val="de-DE"/>
        </w:rPr>
      </w:pPr>
    </w:p>
    <w:p w:rsidR="00CB5178" w:rsidRPr="000B3A16" w:rsidRDefault="00CB5178" w:rsidP="00C155D2">
      <w:pPr>
        <w:spacing w:after="120"/>
        <w:ind w:firstLine="709"/>
        <w:jc w:val="both"/>
        <w:rPr>
          <w:rFonts w:ascii="Times New Roman" w:hAnsi="Times New Roman" w:cs="Times New Roman"/>
          <w:b/>
          <w:bCs/>
          <w:sz w:val="22"/>
          <w:szCs w:val="22"/>
          <w:lang w:val="de-DE"/>
        </w:rPr>
      </w:pPr>
      <w:r w:rsidRPr="000B3A16">
        <w:rPr>
          <w:rFonts w:ascii="Times New Roman" w:hAnsi="Times New Roman" w:cs="Times New Roman"/>
          <w:b/>
          <w:bCs/>
          <w:sz w:val="22"/>
          <w:szCs w:val="22"/>
          <w:lang w:val="de-DE"/>
        </w:rPr>
        <w:t xml:space="preserve">Reliability   </w:t>
      </w:r>
    </w:p>
    <w:p w:rsidR="00CB5178" w:rsidRPr="000B3A16" w:rsidRDefault="00CB5178" w:rsidP="00C155D2">
      <w:pPr>
        <w:spacing w:after="120"/>
        <w:ind w:firstLine="709"/>
        <w:jc w:val="both"/>
        <w:rPr>
          <w:rFonts w:ascii="Times New Roman" w:hAnsi="Times New Roman" w:cs="Times New Roman"/>
          <w:sz w:val="22"/>
          <w:szCs w:val="22"/>
          <w:lang w:val="de-DE"/>
        </w:rPr>
      </w:pPr>
      <w:r w:rsidRPr="000B3A16">
        <w:rPr>
          <w:rFonts w:ascii="Times New Roman" w:hAnsi="Times New Roman" w:cs="Times New Roman"/>
          <w:sz w:val="22"/>
          <w:szCs w:val="22"/>
          <w:lang w:val="de-DE"/>
        </w:rPr>
        <w:t>Reliability refers to the consistency of scores, which is the ability of an instrument to produce the same scores for each individual through repeated testing (Lodico et al., 2006). In this research, the Kuder-Richardson 20 (KR-20) formula (Lester et al., 2014; Finch &amp; French, 2019) was used to determine the reliability of the APS instrument. The formula used is as follows.</w:t>
      </w:r>
    </w:p>
    <w:p w:rsidR="00CB5178" w:rsidRPr="000B3A16" w:rsidRDefault="00CB5178" w:rsidP="00C155D2">
      <w:pPr>
        <w:spacing w:after="120"/>
        <w:ind w:firstLine="709"/>
        <w:jc w:val="both"/>
        <w:rPr>
          <w:rFonts w:ascii="Times New Roman" w:hAnsi="Times New Roman" w:cs="Times New Roman"/>
          <w:sz w:val="22"/>
          <w:szCs w:val="22"/>
          <w:lang w:val="de-DE"/>
        </w:rPr>
      </w:pPr>
    </w:p>
    <w:p w:rsidR="00CB5178" w:rsidRPr="000B3A16" w:rsidRDefault="00CB5178" w:rsidP="00C155D2">
      <w:pPr>
        <w:autoSpaceDE w:val="0"/>
        <w:autoSpaceDN w:val="0"/>
        <w:adjustRightInd w:val="0"/>
        <w:spacing w:after="120"/>
        <w:jc w:val="center"/>
        <w:rPr>
          <w:rFonts w:ascii="Times New Roman" w:hAnsi="Times New Roman" w:cs="Times New Roman"/>
          <w:sz w:val="22"/>
          <w:szCs w:val="22"/>
        </w:rPr>
      </w:pPr>
      <w:r w:rsidRPr="000B3A16">
        <w:rPr>
          <w:rFonts w:ascii="Times New Roman" w:hAnsi="Times New Roman" w:cs="Times New Roman"/>
          <w:position w:val="-72"/>
          <w:sz w:val="22"/>
          <w:szCs w:val="22"/>
        </w:rPr>
        <w:object w:dxaOrig="3200" w:dyaOrig="1560">
          <v:shape id="_x0000_i1031" type="#_x0000_t75" style="width:158.05pt;height:79.5pt" o:ole="">
            <v:imagedata r:id="rId19" o:title=""/>
          </v:shape>
          <o:OLEObject Type="Embed" ProgID="Equation.3" ShapeID="_x0000_i1031" DrawAspect="Content" ObjectID="_1740895339" r:id="rId20"/>
        </w:object>
      </w:r>
    </w:p>
    <w:p w:rsidR="00CB5178" w:rsidRPr="000B3A16" w:rsidRDefault="00CB5178" w:rsidP="00C155D2">
      <w:pPr>
        <w:autoSpaceDE w:val="0"/>
        <w:autoSpaceDN w:val="0"/>
        <w:adjustRightInd w:val="0"/>
        <w:spacing w:after="120"/>
        <w:ind w:firstLine="709"/>
        <w:jc w:val="both"/>
        <w:rPr>
          <w:rFonts w:ascii="Times New Roman" w:hAnsi="Times New Roman" w:cs="Times New Roman"/>
          <w:sz w:val="22"/>
          <w:szCs w:val="22"/>
        </w:rPr>
      </w:pPr>
    </w:p>
    <w:p w:rsidR="00CB5178" w:rsidRPr="000B3A16" w:rsidRDefault="00CB5178" w:rsidP="005D3617">
      <w:pPr>
        <w:spacing w:after="120"/>
        <w:jc w:val="both"/>
        <w:rPr>
          <w:rFonts w:ascii="Times New Roman" w:hAnsi="Times New Roman" w:cs="Times New Roman"/>
          <w:sz w:val="22"/>
          <w:szCs w:val="22"/>
          <w:lang w:val="en-US"/>
        </w:rPr>
      </w:pPr>
      <w:r w:rsidRPr="000B3A16">
        <w:rPr>
          <w:rFonts w:ascii="Times New Roman" w:hAnsi="Times New Roman" w:cs="Times New Roman"/>
          <w:sz w:val="22"/>
          <w:szCs w:val="22"/>
          <w:lang w:val="en-US"/>
        </w:rPr>
        <w:t>Description:</w:t>
      </w:r>
    </w:p>
    <w:p w:rsidR="00CB5178" w:rsidRPr="000B3A16" w:rsidRDefault="00CB5178" w:rsidP="00C155D2">
      <w:pPr>
        <w:jc w:val="both"/>
        <w:rPr>
          <w:rFonts w:ascii="Times New Roman" w:hAnsi="Times New Roman" w:cs="Times New Roman"/>
          <w:sz w:val="22"/>
          <w:szCs w:val="22"/>
          <w:lang w:val="en-US"/>
        </w:rPr>
      </w:pPr>
      <w:r w:rsidRPr="000B3A16">
        <w:rPr>
          <w:rFonts w:ascii="Times New Roman" w:hAnsi="Times New Roman" w:cs="Times New Roman"/>
          <w:i/>
          <w:iCs/>
          <w:sz w:val="22"/>
          <w:szCs w:val="22"/>
          <w:lang w:val="en-US"/>
        </w:rPr>
        <w:t>KR</w:t>
      </w:r>
      <w:r w:rsidRPr="000B3A16">
        <w:rPr>
          <w:rFonts w:ascii="Times New Roman" w:hAnsi="Times New Roman" w:cs="Times New Roman"/>
          <w:sz w:val="22"/>
          <w:szCs w:val="22"/>
          <w:lang w:val="en-US"/>
        </w:rPr>
        <w:t xml:space="preserve">20 </w:t>
      </w:r>
      <w:r w:rsidRPr="000B3A16">
        <w:rPr>
          <w:rFonts w:ascii="Times New Roman" w:hAnsi="Times New Roman" w:cs="Times New Roman"/>
          <w:sz w:val="22"/>
          <w:szCs w:val="22"/>
          <w:lang w:val="en-US"/>
        </w:rPr>
        <w:tab/>
        <w:t>= Kuder-Richardson 20 value</w:t>
      </w:r>
    </w:p>
    <w:p w:rsidR="00CB5178" w:rsidRPr="000B3A16" w:rsidRDefault="00CB5178" w:rsidP="00C155D2">
      <w:pPr>
        <w:jc w:val="both"/>
        <w:rPr>
          <w:rFonts w:ascii="Times New Roman" w:hAnsi="Times New Roman" w:cs="Times New Roman"/>
          <w:sz w:val="22"/>
          <w:szCs w:val="22"/>
          <w:lang w:val="en-US"/>
        </w:rPr>
      </w:pPr>
      <w:r w:rsidRPr="000B3A16">
        <w:rPr>
          <w:rFonts w:ascii="Times New Roman" w:hAnsi="Times New Roman" w:cs="Times New Roman"/>
          <w:i/>
          <w:iCs/>
          <w:sz w:val="22"/>
          <w:szCs w:val="22"/>
          <w:lang w:val="en-US"/>
        </w:rPr>
        <w:t>K</w:t>
      </w:r>
      <w:r w:rsidRPr="000B3A16">
        <w:rPr>
          <w:rFonts w:ascii="Times New Roman" w:hAnsi="Times New Roman" w:cs="Times New Roman"/>
          <w:sz w:val="22"/>
          <w:szCs w:val="22"/>
          <w:lang w:val="en-US"/>
        </w:rPr>
        <w:t xml:space="preserve"> </w:t>
      </w:r>
      <w:r w:rsidRPr="000B3A16">
        <w:rPr>
          <w:rFonts w:ascii="Times New Roman" w:hAnsi="Times New Roman" w:cs="Times New Roman"/>
          <w:sz w:val="22"/>
          <w:szCs w:val="22"/>
          <w:lang w:val="en-US"/>
        </w:rPr>
        <w:tab/>
        <w:t>= number of test items</w:t>
      </w:r>
    </w:p>
    <w:p w:rsidR="00CB5178" w:rsidRPr="000B3A16" w:rsidRDefault="00CB5178" w:rsidP="00C155D2">
      <w:pPr>
        <w:jc w:val="both"/>
        <w:rPr>
          <w:rFonts w:ascii="Times New Roman" w:hAnsi="Times New Roman" w:cs="Times New Roman"/>
          <w:sz w:val="22"/>
          <w:szCs w:val="22"/>
          <w:lang w:val="en-US"/>
        </w:rPr>
      </w:pPr>
      <w:r w:rsidRPr="000B3A16">
        <w:rPr>
          <w:rFonts w:ascii="Times New Roman" w:hAnsi="Times New Roman" w:cs="Times New Roman"/>
          <w:sz w:val="22"/>
          <w:szCs w:val="22"/>
          <w:lang w:val="en-US"/>
        </w:rPr>
        <w:t xml:space="preserve">  </w:t>
      </w:r>
      <w:r w:rsidRPr="000B3A16">
        <w:rPr>
          <w:rFonts w:ascii="Times New Roman" w:hAnsi="Times New Roman" w:cs="Times New Roman"/>
          <w:sz w:val="22"/>
          <w:szCs w:val="22"/>
          <w:lang w:val="en-US"/>
        </w:rPr>
        <w:tab/>
        <w:t>= variance of the total scores</w:t>
      </w:r>
    </w:p>
    <w:p w:rsidR="00CB5178" w:rsidRPr="000B3A16" w:rsidRDefault="00CB5178" w:rsidP="00C155D2">
      <w:pPr>
        <w:jc w:val="both"/>
        <w:rPr>
          <w:rFonts w:ascii="Times New Roman" w:hAnsi="Times New Roman" w:cs="Times New Roman"/>
          <w:sz w:val="22"/>
          <w:szCs w:val="22"/>
          <w:lang w:val="en-US"/>
        </w:rPr>
      </w:pPr>
      <w:r w:rsidRPr="000B3A16">
        <w:rPr>
          <w:rFonts w:ascii="Times New Roman" w:hAnsi="Times New Roman" w:cs="Times New Roman"/>
          <w:i/>
          <w:iCs/>
          <w:sz w:val="22"/>
          <w:szCs w:val="22"/>
          <w:lang w:val="en-US"/>
        </w:rPr>
        <w:t>p</w:t>
      </w:r>
      <w:r w:rsidRPr="000B3A16">
        <w:rPr>
          <w:rFonts w:ascii="Times New Roman" w:hAnsi="Times New Roman" w:cs="Times New Roman"/>
          <w:sz w:val="22"/>
          <w:szCs w:val="22"/>
          <w:lang w:val="en-US"/>
        </w:rPr>
        <w:t xml:space="preserve"> </w:t>
      </w:r>
      <w:r w:rsidRPr="000B3A16">
        <w:rPr>
          <w:rFonts w:ascii="Times New Roman" w:hAnsi="Times New Roman" w:cs="Times New Roman"/>
          <w:sz w:val="22"/>
          <w:szCs w:val="22"/>
          <w:lang w:val="en-US"/>
        </w:rPr>
        <w:tab/>
        <w:t xml:space="preserve">= proportion of students who answered item </w:t>
      </w:r>
      <w:r w:rsidRPr="000B3A16">
        <w:rPr>
          <w:rFonts w:ascii="Times New Roman" w:hAnsi="Times New Roman" w:cs="Times New Roman"/>
          <w:i/>
          <w:iCs/>
          <w:sz w:val="22"/>
          <w:szCs w:val="22"/>
          <w:lang w:val="en-US"/>
        </w:rPr>
        <w:t>k</w:t>
      </w:r>
      <w:r w:rsidRPr="000B3A16">
        <w:rPr>
          <w:rFonts w:ascii="Times New Roman" w:hAnsi="Times New Roman" w:cs="Times New Roman"/>
          <w:sz w:val="22"/>
          <w:szCs w:val="22"/>
          <w:lang w:val="en-US"/>
        </w:rPr>
        <w:t xml:space="preserve"> correctly</w:t>
      </w:r>
    </w:p>
    <w:p w:rsidR="00CB5178" w:rsidRPr="000B3A16" w:rsidRDefault="00CB5178" w:rsidP="00C155D2">
      <w:pPr>
        <w:spacing w:after="120"/>
        <w:jc w:val="both"/>
        <w:rPr>
          <w:rFonts w:ascii="Times New Roman" w:hAnsi="Times New Roman" w:cs="Times New Roman"/>
          <w:sz w:val="22"/>
          <w:szCs w:val="22"/>
          <w:lang w:val="en-US"/>
        </w:rPr>
      </w:pPr>
      <w:r w:rsidRPr="000B3A16">
        <w:rPr>
          <w:rFonts w:ascii="Times New Roman" w:hAnsi="Times New Roman" w:cs="Times New Roman"/>
          <w:i/>
          <w:iCs/>
          <w:sz w:val="22"/>
          <w:szCs w:val="22"/>
          <w:lang w:val="en-US"/>
        </w:rPr>
        <w:t>q</w:t>
      </w:r>
      <w:r w:rsidRPr="000B3A16">
        <w:rPr>
          <w:rFonts w:ascii="Times New Roman" w:hAnsi="Times New Roman" w:cs="Times New Roman"/>
          <w:sz w:val="22"/>
          <w:szCs w:val="22"/>
          <w:lang w:val="en-US"/>
        </w:rPr>
        <w:t xml:space="preserve"> </w:t>
      </w:r>
      <w:r w:rsidRPr="000B3A16">
        <w:rPr>
          <w:rFonts w:ascii="Times New Roman" w:hAnsi="Times New Roman" w:cs="Times New Roman"/>
          <w:sz w:val="22"/>
          <w:szCs w:val="22"/>
          <w:lang w:val="en-US"/>
        </w:rPr>
        <w:tab/>
        <w:t xml:space="preserve">= proportion of students who answered item </w:t>
      </w:r>
      <w:r w:rsidRPr="000B3A16">
        <w:rPr>
          <w:rFonts w:ascii="Times New Roman" w:hAnsi="Times New Roman" w:cs="Times New Roman"/>
          <w:i/>
          <w:iCs/>
          <w:sz w:val="22"/>
          <w:szCs w:val="22"/>
          <w:lang w:val="en-US"/>
        </w:rPr>
        <w:t>k</w:t>
      </w:r>
      <w:r w:rsidRPr="000B3A16">
        <w:rPr>
          <w:rFonts w:ascii="Times New Roman" w:hAnsi="Times New Roman" w:cs="Times New Roman"/>
          <w:sz w:val="22"/>
          <w:szCs w:val="22"/>
          <w:lang w:val="en-US"/>
        </w:rPr>
        <w:t xml:space="preserve"> incorrectly. </w:t>
      </w:r>
    </w:p>
    <w:p w:rsidR="00CB5178" w:rsidRPr="000B3A16" w:rsidRDefault="00CB5178" w:rsidP="00C155D2">
      <w:pPr>
        <w:spacing w:after="120"/>
        <w:ind w:firstLine="709"/>
        <w:jc w:val="both"/>
        <w:rPr>
          <w:rFonts w:ascii="Times New Roman" w:hAnsi="Times New Roman" w:cs="Times New Roman"/>
          <w:sz w:val="22"/>
          <w:szCs w:val="22"/>
          <w:lang w:val="en-US"/>
        </w:rPr>
      </w:pPr>
      <w:r w:rsidRPr="000B3A16">
        <w:rPr>
          <w:rFonts w:ascii="Times New Roman" w:hAnsi="Times New Roman" w:cs="Times New Roman"/>
          <w:sz w:val="22"/>
          <w:szCs w:val="22"/>
          <w:lang w:val="en-US"/>
        </w:rPr>
        <w:t xml:space="preserve">In general, the acceptable range of values for Kuder-Richardson's 20 is from 0.70 to 0.95. However, in educational research with groups, coefficients </w:t>
      </w:r>
      <w:r w:rsidRPr="000B3A16">
        <w:rPr>
          <w:rFonts w:ascii="Times New Roman" w:hAnsi="Times New Roman" w:cs="Times New Roman"/>
          <w:sz w:val="22"/>
          <w:szCs w:val="22"/>
          <w:lang w:val="en-US"/>
        </w:rPr>
        <w:lastRenderedPageBreak/>
        <w:t>greater than 0.60 are allowed (Frey, 2018). Therefore, if KR20 &gt; 0.60, the instrument is considered reliable, whereas if it is less than 0.60, the instrument is considered unreliable.</w:t>
      </w:r>
    </w:p>
    <w:p w:rsidR="6BE161BA" w:rsidRPr="00776F55" w:rsidRDefault="6BE161BA" w:rsidP="00354577">
      <w:pPr>
        <w:spacing w:line="360" w:lineRule="auto"/>
        <w:ind w:firstLine="709"/>
        <w:jc w:val="both"/>
        <w:rPr>
          <w:rFonts w:ascii="Times New Roman" w:eastAsia="Times New Roman" w:hAnsi="Times New Roman" w:cs="Times New Roman"/>
          <w:sz w:val="22"/>
        </w:rPr>
      </w:pPr>
    </w:p>
    <w:p w:rsidR="235DF6B6" w:rsidRPr="001A3ECC" w:rsidRDefault="4EEBA680" w:rsidP="00776F55">
      <w:pPr>
        <w:pStyle w:val="Sectiontitle"/>
        <w:rPr>
          <w:sz w:val="22"/>
          <w:szCs w:val="22"/>
        </w:rPr>
      </w:pPr>
      <w:r w:rsidRPr="001A3ECC">
        <w:t>RESULTS AND ANALISES</w:t>
      </w:r>
      <w:r w:rsidRPr="001A3ECC">
        <w:rPr>
          <w:sz w:val="22"/>
          <w:szCs w:val="22"/>
        </w:rPr>
        <w:t xml:space="preserve"> </w:t>
      </w:r>
    </w:p>
    <w:p w:rsidR="00C155D2" w:rsidRPr="00C155D2" w:rsidRDefault="00C155D2" w:rsidP="00C155D2">
      <w:pPr>
        <w:spacing w:after="120"/>
        <w:ind w:firstLine="709"/>
        <w:jc w:val="both"/>
        <w:rPr>
          <w:rFonts w:ascii="Times New Roman" w:eastAsia="Times New Roman" w:hAnsi="Times New Roman" w:cs="Times New Roman"/>
          <w:sz w:val="22"/>
          <w:szCs w:val="22"/>
          <w:lang w:eastAsia="en-ID"/>
        </w:rPr>
      </w:pPr>
      <w:r w:rsidRPr="00C155D2">
        <w:rPr>
          <w:rFonts w:ascii="Times New Roman" w:eastAsia="Times New Roman" w:hAnsi="Times New Roman" w:cs="Times New Roman"/>
          <w:sz w:val="22"/>
          <w:szCs w:val="22"/>
          <w:lang w:eastAsia="en-ID"/>
        </w:rPr>
        <w:t>The results of the evaluation of the APS instrument's CVI and Kappa are presented in Figure 2.</w:t>
      </w:r>
    </w:p>
    <w:p w:rsidR="00C155D2" w:rsidRPr="00C155D2" w:rsidRDefault="00C155D2" w:rsidP="00C155D2">
      <w:pPr>
        <w:spacing w:after="120"/>
        <w:jc w:val="both"/>
        <w:rPr>
          <w:rFonts w:ascii="Times New Roman" w:eastAsia="Times New Roman" w:hAnsi="Times New Roman" w:cs="Times New Roman"/>
          <w:sz w:val="22"/>
          <w:szCs w:val="22"/>
          <w:lang w:eastAsia="en-ID"/>
        </w:rPr>
      </w:pPr>
    </w:p>
    <w:p w:rsidR="00C155D2" w:rsidRPr="00C155D2" w:rsidRDefault="00C155D2" w:rsidP="00C155D2">
      <w:pPr>
        <w:spacing w:after="120"/>
        <w:rPr>
          <w:rFonts w:ascii="Times New Roman" w:eastAsia="Times New Roman" w:hAnsi="Times New Roman" w:cs="Times New Roman"/>
          <w:b/>
          <w:bCs/>
          <w:sz w:val="22"/>
          <w:szCs w:val="22"/>
          <w:lang w:eastAsia="en-ID"/>
        </w:rPr>
      </w:pPr>
      <w:r w:rsidRPr="00C155D2">
        <w:rPr>
          <w:rFonts w:ascii="Times New Roman" w:eastAsia="Times New Roman" w:hAnsi="Times New Roman" w:cs="Times New Roman"/>
          <w:b/>
          <w:bCs/>
          <w:sz w:val="22"/>
          <w:szCs w:val="22"/>
          <w:lang w:eastAsia="en-ID"/>
        </w:rPr>
        <w:t>Figure 2</w:t>
      </w:r>
    </w:p>
    <w:p w:rsidR="00C155D2" w:rsidRPr="00C155D2" w:rsidRDefault="00C155D2" w:rsidP="00C155D2">
      <w:pPr>
        <w:spacing w:after="120"/>
        <w:rPr>
          <w:rFonts w:ascii="Times New Roman" w:eastAsia="Times New Roman" w:hAnsi="Times New Roman" w:cs="Times New Roman"/>
          <w:i/>
          <w:iCs/>
          <w:sz w:val="22"/>
          <w:szCs w:val="22"/>
          <w:lang w:eastAsia="en-ID"/>
        </w:rPr>
      </w:pPr>
      <w:r w:rsidRPr="00C155D2">
        <w:rPr>
          <w:rFonts w:ascii="Times New Roman" w:eastAsia="Times New Roman" w:hAnsi="Times New Roman" w:cs="Times New Roman"/>
          <w:i/>
          <w:iCs/>
          <w:sz w:val="22"/>
          <w:szCs w:val="22"/>
          <w:lang w:eastAsia="en-ID"/>
        </w:rPr>
        <w:t>CVI and Kappa of APS</w:t>
      </w:r>
    </w:p>
    <w:p w:rsidR="00C155D2" w:rsidRPr="00C155D2" w:rsidRDefault="00C155D2" w:rsidP="00C155D2">
      <w:pPr>
        <w:spacing w:after="120"/>
        <w:jc w:val="both"/>
        <w:rPr>
          <w:rFonts w:ascii="Times New Roman" w:eastAsia="Times New Roman" w:hAnsi="Times New Roman" w:cs="Times New Roman"/>
          <w:sz w:val="22"/>
          <w:szCs w:val="22"/>
          <w:lang w:eastAsia="en-ID"/>
        </w:rPr>
      </w:pPr>
    </w:p>
    <w:p w:rsidR="00C155D2" w:rsidRPr="00C155D2" w:rsidRDefault="00C155D2" w:rsidP="00C155D2">
      <w:pPr>
        <w:spacing w:after="120"/>
        <w:jc w:val="center"/>
        <w:rPr>
          <w:rFonts w:ascii="Times New Roman" w:eastAsia="Times New Roman" w:hAnsi="Times New Roman" w:cs="Times New Roman"/>
          <w:sz w:val="22"/>
          <w:szCs w:val="22"/>
          <w:lang w:eastAsia="en-ID"/>
        </w:rPr>
      </w:pPr>
      <w:r w:rsidRPr="00C155D2">
        <w:rPr>
          <w:rFonts w:ascii="Times New Roman" w:eastAsiaTheme="minorEastAsia" w:hAnsi="Times New Roman"/>
          <w:noProof/>
          <w:sz w:val="22"/>
          <w:szCs w:val="22"/>
          <w:lang w:val="en-US"/>
        </w:rPr>
        <w:drawing>
          <wp:inline distT="0" distB="0" distL="0" distR="0" wp14:anchorId="03EE6191" wp14:editId="6B21AF92">
            <wp:extent cx="3600000" cy="2166500"/>
            <wp:effectExtent l="0" t="0" r="63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00000" cy="2166500"/>
                    </a:xfrm>
                    <a:prstGeom prst="rect">
                      <a:avLst/>
                    </a:prstGeom>
                    <a:noFill/>
                    <a:ln>
                      <a:noFill/>
                    </a:ln>
                  </pic:spPr>
                </pic:pic>
              </a:graphicData>
            </a:graphic>
          </wp:inline>
        </w:drawing>
      </w:r>
    </w:p>
    <w:p w:rsidR="00C155D2" w:rsidRPr="00C155D2" w:rsidRDefault="00C155D2" w:rsidP="00C155D2">
      <w:pPr>
        <w:spacing w:after="120"/>
        <w:jc w:val="center"/>
        <w:rPr>
          <w:rFonts w:ascii="Times New Roman" w:eastAsia="Times New Roman" w:hAnsi="Times New Roman" w:cs="Times New Roman"/>
          <w:sz w:val="22"/>
          <w:szCs w:val="22"/>
          <w:lang w:eastAsia="en-ID"/>
        </w:rPr>
      </w:pPr>
    </w:p>
    <w:p w:rsidR="00C155D2" w:rsidRPr="00C155D2" w:rsidRDefault="00C155D2" w:rsidP="00C155D2">
      <w:pPr>
        <w:spacing w:after="120"/>
        <w:ind w:firstLine="709"/>
        <w:jc w:val="both"/>
        <w:rPr>
          <w:rFonts w:ascii="Times New Roman" w:eastAsia="Times New Roman" w:hAnsi="Times New Roman" w:cs="Times New Roman"/>
          <w:sz w:val="22"/>
          <w:szCs w:val="22"/>
          <w:lang w:eastAsia="en-ID"/>
        </w:rPr>
      </w:pPr>
      <w:r w:rsidRPr="00C155D2">
        <w:rPr>
          <w:rFonts w:ascii="Times New Roman" w:eastAsia="Times New Roman" w:hAnsi="Times New Roman" w:cs="Times New Roman"/>
          <w:sz w:val="22"/>
          <w:szCs w:val="22"/>
          <w:lang w:eastAsia="en-ID"/>
        </w:rPr>
        <w:t xml:space="preserve">As shown in Figure 2, the CVI values of the instrument for the substance (CVI = 0.93) and construct (CVI = 0.91) dimensions are higher than 0.90. However, for the language dimension (CVI = 0.78), the CVI value of the instrument is less than 0.90. This CVI value affects the Kappa coefficient. If the CVI value of the instrument is high, the Kappa coefficient is also high. Conversely, if the CVI value of the instrument is low, the Kappa coefficient is also low. The Kappa coefficients for the substance, construct, and language dimensions are 0.89, 0.86, and 0.64, respectively. The agreement level among experts for the substance and construct dimensions is strong, with a percentage </w:t>
      </w:r>
      <w:r w:rsidRPr="00C155D2">
        <w:rPr>
          <w:rFonts w:ascii="Times New Roman" w:eastAsia="Times New Roman" w:hAnsi="Times New Roman" w:cs="Times New Roman"/>
          <w:sz w:val="22"/>
          <w:szCs w:val="22"/>
          <w:lang w:eastAsia="en-ID"/>
        </w:rPr>
        <w:lastRenderedPageBreak/>
        <w:t>of reliable items between 64-81%, while for the language dimension, the agreement level among experts is moderate, with a percentage of reliable items between 35-63%.</w:t>
      </w:r>
    </w:p>
    <w:p w:rsidR="00C155D2" w:rsidRPr="00C155D2" w:rsidRDefault="00C155D2" w:rsidP="00660115">
      <w:pPr>
        <w:spacing w:after="120"/>
        <w:ind w:firstLine="709"/>
        <w:jc w:val="both"/>
        <w:rPr>
          <w:rFonts w:ascii="Times New Roman" w:eastAsia="Times New Roman" w:hAnsi="Times New Roman" w:cs="Times New Roman"/>
          <w:sz w:val="22"/>
          <w:szCs w:val="22"/>
          <w:lang w:eastAsia="en-ID"/>
        </w:rPr>
      </w:pPr>
      <w:r w:rsidRPr="00C155D2">
        <w:rPr>
          <w:rFonts w:ascii="Times New Roman" w:eastAsia="Times New Roman" w:hAnsi="Times New Roman" w:cs="Times New Roman"/>
          <w:sz w:val="22"/>
          <w:szCs w:val="22"/>
          <w:lang w:eastAsia="en-ID"/>
        </w:rPr>
        <w:t>Furthermore, the CVI and Kappa for each item were also evaluated to assess the content validity and reliability of each criterion. The number of criteria for each dimension is follows: (1) substance, 4 criteria, (2) construct, 10 criteria, and (3) language, 5 criteria. There are criteria for each dimension that have a CVI value of the item = 1.00 and a CVI value of the item &lt; 1.00. The results of the CVI evaluation for each item are presented in Table 6.</w:t>
      </w:r>
    </w:p>
    <w:p w:rsidR="00C155D2" w:rsidRPr="00C155D2" w:rsidRDefault="00C155D2" w:rsidP="00C155D2">
      <w:pPr>
        <w:spacing w:after="120"/>
        <w:jc w:val="both"/>
        <w:rPr>
          <w:rFonts w:ascii="Times New Roman" w:eastAsia="Times New Roman" w:hAnsi="Times New Roman" w:cs="Times New Roman"/>
          <w:sz w:val="22"/>
          <w:szCs w:val="22"/>
          <w:lang w:eastAsia="en-ID"/>
        </w:rPr>
      </w:pPr>
    </w:p>
    <w:p w:rsidR="00C155D2" w:rsidRPr="00C155D2" w:rsidRDefault="00C155D2" w:rsidP="00C155D2">
      <w:pPr>
        <w:spacing w:after="120"/>
        <w:rPr>
          <w:rFonts w:ascii="Times New Roman" w:eastAsia="Times New Roman" w:hAnsi="Times New Roman" w:cs="Times New Roman"/>
          <w:b/>
          <w:bCs/>
          <w:sz w:val="22"/>
          <w:szCs w:val="22"/>
          <w:lang w:eastAsia="en-ID"/>
        </w:rPr>
      </w:pPr>
      <w:r w:rsidRPr="00C155D2">
        <w:rPr>
          <w:rFonts w:ascii="Times New Roman" w:eastAsia="Times New Roman" w:hAnsi="Times New Roman" w:cs="Times New Roman"/>
          <w:b/>
          <w:bCs/>
          <w:sz w:val="22"/>
          <w:szCs w:val="22"/>
          <w:lang w:eastAsia="en-ID"/>
        </w:rPr>
        <w:t>Table 6</w:t>
      </w:r>
    </w:p>
    <w:p w:rsidR="00C155D2" w:rsidRPr="00C155D2" w:rsidRDefault="00C155D2" w:rsidP="00C155D2">
      <w:pPr>
        <w:spacing w:after="120"/>
        <w:rPr>
          <w:rFonts w:ascii="Times New Roman" w:hAnsi="Times New Roman" w:cs="Times New Roman"/>
          <w:i/>
          <w:iCs/>
          <w:sz w:val="22"/>
          <w:szCs w:val="22"/>
          <w:shd w:val="clear" w:color="auto" w:fill="F7F7F8"/>
        </w:rPr>
      </w:pPr>
      <w:r w:rsidRPr="00C155D2">
        <w:rPr>
          <w:rFonts w:ascii="Times New Roman" w:eastAsia="Times New Roman" w:hAnsi="Times New Roman" w:cs="Times New Roman"/>
          <w:i/>
          <w:iCs/>
          <w:sz w:val="22"/>
          <w:szCs w:val="22"/>
          <w:lang w:eastAsia="en-ID"/>
        </w:rPr>
        <w:t>CVI and Kappa values of items</w:t>
      </w:r>
    </w:p>
    <w:tbl>
      <w:tblPr>
        <w:tblW w:w="7226" w:type="dxa"/>
        <w:jc w:val="center"/>
        <w:tblLook w:val="04A0" w:firstRow="1" w:lastRow="0" w:firstColumn="1" w:lastColumn="0" w:noHBand="0" w:noVBand="1"/>
      </w:tblPr>
      <w:tblGrid>
        <w:gridCol w:w="1219"/>
        <w:gridCol w:w="3261"/>
        <w:gridCol w:w="620"/>
        <w:gridCol w:w="996"/>
        <w:gridCol w:w="1130"/>
      </w:tblGrid>
      <w:tr w:rsidR="00C155D2" w:rsidRPr="00C155D2" w:rsidTr="00413540">
        <w:trPr>
          <w:trHeight w:val="311"/>
          <w:tblHeader/>
          <w:jc w:val="center"/>
        </w:trPr>
        <w:tc>
          <w:tcPr>
            <w:tcW w:w="1219" w:type="dxa"/>
            <w:tcBorders>
              <w:top w:val="single" w:sz="4" w:space="0" w:color="auto"/>
              <w:bottom w:val="single" w:sz="4" w:space="0" w:color="auto"/>
            </w:tcBorders>
            <w:shd w:val="clear" w:color="auto" w:fill="auto"/>
            <w:noWrap/>
            <w:vAlign w:val="bottom"/>
            <w:hideMark/>
          </w:tcPr>
          <w:p w:rsidR="00C155D2" w:rsidRPr="00C155D2" w:rsidRDefault="00C155D2" w:rsidP="00C155D2">
            <w:pPr>
              <w:spacing w:after="120"/>
              <w:jc w:val="center"/>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color w:val="000000"/>
                <w:sz w:val="22"/>
                <w:szCs w:val="22"/>
                <w:lang w:eastAsia="en-ID"/>
              </w:rPr>
              <w:t>Dimension</w:t>
            </w:r>
          </w:p>
        </w:tc>
        <w:tc>
          <w:tcPr>
            <w:tcW w:w="3261" w:type="dxa"/>
            <w:tcBorders>
              <w:top w:val="single" w:sz="4" w:space="0" w:color="auto"/>
              <w:bottom w:val="single" w:sz="4" w:space="0" w:color="auto"/>
            </w:tcBorders>
            <w:shd w:val="clear" w:color="auto" w:fill="auto"/>
            <w:noWrap/>
            <w:vAlign w:val="bottom"/>
            <w:hideMark/>
          </w:tcPr>
          <w:p w:rsidR="00C155D2" w:rsidRPr="00C155D2" w:rsidRDefault="00C155D2" w:rsidP="00C155D2">
            <w:pPr>
              <w:spacing w:after="120"/>
              <w:jc w:val="center"/>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color w:val="000000"/>
                <w:sz w:val="22"/>
                <w:szCs w:val="22"/>
                <w:lang w:eastAsia="en-ID"/>
              </w:rPr>
              <w:t>Criteria</w:t>
            </w:r>
          </w:p>
        </w:tc>
        <w:tc>
          <w:tcPr>
            <w:tcW w:w="620" w:type="dxa"/>
            <w:tcBorders>
              <w:top w:val="single" w:sz="4" w:space="0" w:color="auto"/>
              <w:bottom w:val="single" w:sz="4" w:space="0" w:color="auto"/>
            </w:tcBorders>
            <w:shd w:val="clear" w:color="auto" w:fill="auto"/>
            <w:noWrap/>
            <w:vAlign w:val="bottom"/>
            <w:hideMark/>
          </w:tcPr>
          <w:p w:rsidR="00C155D2" w:rsidRPr="00C155D2" w:rsidRDefault="00C155D2" w:rsidP="00C155D2">
            <w:pPr>
              <w:spacing w:after="120"/>
              <w:jc w:val="center"/>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color w:val="000000"/>
                <w:sz w:val="22"/>
                <w:szCs w:val="22"/>
                <w:lang w:eastAsia="en-ID"/>
              </w:rPr>
              <w:t>CVI</w:t>
            </w:r>
          </w:p>
        </w:tc>
        <w:tc>
          <w:tcPr>
            <w:tcW w:w="996" w:type="dxa"/>
            <w:tcBorders>
              <w:top w:val="single" w:sz="4" w:space="0" w:color="auto"/>
              <w:bottom w:val="single" w:sz="4" w:space="0" w:color="auto"/>
            </w:tcBorders>
            <w:shd w:val="clear" w:color="auto" w:fill="auto"/>
            <w:noWrap/>
            <w:vAlign w:val="bottom"/>
            <w:hideMark/>
          </w:tcPr>
          <w:p w:rsidR="00C155D2" w:rsidRPr="00C155D2" w:rsidRDefault="00C155D2" w:rsidP="00C155D2">
            <w:pPr>
              <w:spacing w:after="120"/>
              <w:jc w:val="center"/>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color w:val="000000"/>
                <w:sz w:val="22"/>
                <w:szCs w:val="22"/>
                <w:lang w:eastAsia="en-ID"/>
              </w:rPr>
              <w:t>Kappa</w:t>
            </w:r>
          </w:p>
        </w:tc>
        <w:tc>
          <w:tcPr>
            <w:tcW w:w="1130" w:type="dxa"/>
            <w:tcBorders>
              <w:top w:val="single" w:sz="4" w:space="0" w:color="auto"/>
              <w:bottom w:val="single" w:sz="4" w:space="0" w:color="auto"/>
            </w:tcBorders>
            <w:shd w:val="clear" w:color="auto" w:fill="auto"/>
            <w:noWrap/>
            <w:vAlign w:val="bottom"/>
            <w:hideMark/>
          </w:tcPr>
          <w:p w:rsidR="00C155D2" w:rsidRPr="00C155D2" w:rsidRDefault="00C155D2" w:rsidP="00C155D2">
            <w:pPr>
              <w:spacing w:after="120"/>
              <w:jc w:val="center"/>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color w:val="000000"/>
                <w:sz w:val="22"/>
                <w:szCs w:val="22"/>
                <w:lang w:eastAsia="en-ID"/>
              </w:rPr>
              <w:t>Items</w:t>
            </w:r>
          </w:p>
        </w:tc>
      </w:tr>
      <w:tr w:rsidR="00C155D2" w:rsidRPr="00C155D2" w:rsidTr="00413540">
        <w:trPr>
          <w:trHeight w:val="311"/>
          <w:jc w:val="center"/>
        </w:trPr>
        <w:tc>
          <w:tcPr>
            <w:tcW w:w="1219" w:type="dxa"/>
            <w:tcBorders>
              <w:top w:val="single" w:sz="4" w:space="0" w:color="auto"/>
            </w:tcBorders>
            <w:shd w:val="clear" w:color="auto" w:fill="auto"/>
            <w:noWrap/>
            <w:vAlign w:val="center"/>
            <w:hideMark/>
          </w:tcPr>
          <w:p w:rsidR="00C155D2" w:rsidRPr="00C155D2" w:rsidRDefault="00C155D2" w:rsidP="00C155D2">
            <w:pPr>
              <w:spacing w:after="120"/>
              <w:rPr>
                <w:rFonts w:ascii="Times New Roman" w:hAnsi="Times New Roman" w:cs="Times New Roman"/>
                <w:sz w:val="22"/>
                <w:szCs w:val="22"/>
                <w:shd w:val="clear" w:color="auto" w:fill="F7F7F8"/>
              </w:rPr>
            </w:pPr>
            <w:r w:rsidRPr="00C155D2">
              <w:rPr>
                <w:rFonts w:ascii="Times New Roman" w:eastAsia="Times New Roman" w:hAnsi="Times New Roman" w:cs="Times New Roman"/>
                <w:color w:val="000000"/>
                <w:sz w:val="22"/>
                <w:szCs w:val="22"/>
                <w:lang w:eastAsia="en-ID"/>
              </w:rPr>
              <w:t>Substance</w:t>
            </w:r>
          </w:p>
        </w:tc>
        <w:tc>
          <w:tcPr>
            <w:tcW w:w="3261" w:type="dxa"/>
            <w:tcBorders>
              <w:top w:val="single" w:sz="4" w:space="0" w:color="auto"/>
            </w:tcBorders>
            <w:shd w:val="clear" w:color="auto" w:fill="auto"/>
            <w:noWrap/>
            <w:vAlign w:val="center"/>
          </w:tcPr>
          <w:p w:rsidR="00C155D2" w:rsidRPr="00C155D2" w:rsidRDefault="00C155D2" w:rsidP="00C155D2">
            <w:pPr>
              <w:spacing w:after="120"/>
              <w:rPr>
                <w:rFonts w:ascii="Times New Roman" w:eastAsia="Times New Roman" w:hAnsi="Times New Roman" w:cs="Times New Roman"/>
                <w:sz w:val="22"/>
                <w:szCs w:val="22"/>
                <w:lang w:eastAsia="en-ID"/>
              </w:rPr>
            </w:pPr>
            <w:r w:rsidRPr="00C155D2">
              <w:rPr>
                <w:rFonts w:ascii="Times New Roman" w:eastAsia="Times New Roman" w:hAnsi="Times New Roman" w:cs="Times New Roman"/>
                <w:sz w:val="22"/>
                <w:szCs w:val="22"/>
                <w:lang w:eastAsia="en-ID"/>
              </w:rPr>
              <w:t xml:space="preserve">In accordance with the indicators in the question development blueprint </w:t>
            </w:r>
          </w:p>
        </w:tc>
        <w:tc>
          <w:tcPr>
            <w:tcW w:w="620" w:type="dxa"/>
            <w:tcBorders>
              <w:top w:val="single" w:sz="4" w:space="0" w:color="auto"/>
            </w:tcBorders>
            <w:shd w:val="clear" w:color="auto" w:fill="auto"/>
            <w:noWrap/>
            <w:vAlign w:val="bottom"/>
            <w:hideMark/>
          </w:tcPr>
          <w:p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0,67</w:t>
            </w:r>
          </w:p>
        </w:tc>
        <w:tc>
          <w:tcPr>
            <w:tcW w:w="996" w:type="dxa"/>
            <w:tcBorders>
              <w:top w:val="single" w:sz="4" w:space="0" w:color="auto"/>
            </w:tcBorders>
            <w:shd w:val="clear" w:color="auto" w:fill="auto"/>
            <w:noWrap/>
            <w:vAlign w:val="bottom"/>
            <w:hideMark/>
          </w:tcPr>
          <w:p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0,47</w:t>
            </w:r>
          </w:p>
        </w:tc>
        <w:tc>
          <w:tcPr>
            <w:tcW w:w="1130" w:type="dxa"/>
            <w:tcBorders>
              <w:top w:val="single" w:sz="4" w:space="0" w:color="auto"/>
            </w:tcBorders>
            <w:shd w:val="clear" w:color="auto" w:fill="auto"/>
            <w:noWrap/>
            <w:vAlign w:val="bottom"/>
            <w:hideMark/>
          </w:tcPr>
          <w:p w:rsidR="00C155D2" w:rsidRPr="00C155D2" w:rsidRDefault="00C155D2" w:rsidP="00C155D2">
            <w:pPr>
              <w:spacing w:after="120"/>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8, 9, 14, 15</w:t>
            </w:r>
          </w:p>
        </w:tc>
      </w:tr>
      <w:tr w:rsidR="00C155D2" w:rsidRPr="00C155D2" w:rsidTr="00413540">
        <w:trPr>
          <w:trHeight w:val="311"/>
          <w:jc w:val="center"/>
        </w:trPr>
        <w:tc>
          <w:tcPr>
            <w:tcW w:w="1219" w:type="dxa"/>
            <w:vMerge w:val="restart"/>
            <w:shd w:val="clear" w:color="auto" w:fill="auto"/>
            <w:noWrap/>
            <w:vAlign w:val="center"/>
            <w:hideMark/>
          </w:tcPr>
          <w:p w:rsidR="00C155D2" w:rsidRPr="00C155D2" w:rsidRDefault="00C155D2" w:rsidP="00C155D2">
            <w:pPr>
              <w:spacing w:after="120"/>
              <w:rPr>
                <w:rFonts w:ascii="Times New Roman" w:hAnsi="Times New Roman" w:cs="Times New Roman"/>
                <w:sz w:val="22"/>
                <w:szCs w:val="22"/>
                <w:shd w:val="clear" w:color="auto" w:fill="F7F7F8"/>
              </w:rPr>
            </w:pPr>
            <w:r w:rsidRPr="00C155D2">
              <w:rPr>
                <w:rFonts w:ascii="Times New Roman" w:eastAsia="Times New Roman" w:hAnsi="Times New Roman" w:cs="Times New Roman"/>
                <w:color w:val="000000"/>
                <w:sz w:val="22"/>
                <w:szCs w:val="22"/>
                <w:lang w:eastAsia="en-ID"/>
              </w:rPr>
              <w:t>Construct</w:t>
            </w:r>
          </w:p>
        </w:tc>
        <w:tc>
          <w:tcPr>
            <w:tcW w:w="3261" w:type="dxa"/>
            <w:shd w:val="clear" w:color="auto" w:fill="auto"/>
            <w:noWrap/>
            <w:vAlign w:val="center"/>
          </w:tcPr>
          <w:p w:rsidR="00C155D2" w:rsidRPr="00C155D2" w:rsidRDefault="00C155D2" w:rsidP="00C155D2">
            <w:pPr>
              <w:spacing w:after="120"/>
              <w:rPr>
                <w:rFonts w:ascii="Times New Roman" w:eastAsia="Times New Roman" w:hAnsi="Times New Roman" w:cs="Times New Roman"/>
                <w:sz w:val="22"/>
                <w:szCs w:val="22"/>
                <w:lang w:eastAsia="en-ID"/>
              </w:rPr>
            </w:pPr>
            <w:r w:rsidRPr="00C155D2">
              <w:rPr>
                <w:rFonts w:ascii="Times New Roman" w:eastAsia="Times New Roman" w:hAnsi="Times New Roman" w:cs="Times New Roman"/>
                <w:sz w:val="22"/>
                <w:szCs w:val="22"/>
                <w:lang w:eastAsia="en-ID"/>
              </w:rPr>
              <w:t>The main question is formulated clearly and explicitly</w:t>
            </w:r>
          </w:p>
        </w:tc>
        <w:tc>
          <w:tcPr>
            <w:tcW w:w="620" w:type="dxa"/>
            <w:shd w:val="clear" w:color="auto" w:fill="auto"/>
            <w:noWrap/>
            <w:vAlign w:val="bottom"/>
            <w:hideMark/>
          </w:tcPr>
          <w:p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0,67</w:t>
            </w:r>
          </w:p>
        </w:tc>
        <w:tc>
          <w:tcPr>
            <w:tcW w:w="996" w:type="dxa"/>
            <w:shd w:val="clear" w:color="auto" w:fill="auto"/>
            <w:noWrap/>
            <w:vAlign w:val="bottom"/>
            <w:hideMark/>
          </w:tcPr>
          <w:p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0,47</w:t>
            </w:r>
          </w:p>
        </w:tc>
        <w:tc>
          <w:tcPr>
            <w:tcW w:w="1130" w:type="dxa"/>
            <w:shd w:val="clear" w:color="auto" w:fill="auto"/>
            <w:noWrap/>
            <w:vAlign w:val="bottom"/>
            <w:hideMark/>
          </w:tcPr>
          <w:p w:rsidR="00C155D2" w:rsidRPr="00C155D2" w:rsidRDefault="00C155D2" w:rsidP="00C155D2">
            <w:pPr>
              <w:spacing w:after="120"/>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1-6, 13, 19, 21-27</w:t>
            </w:r>
          </w:p>
        </w:tc>
      </w:tr>
      <w:tr w:rsidR="00C155D2" w:rsidRPr="00C155D2" w:rsidTr="00413540">
        <w:trPr>
          <w:trHeight w:val="934"/>
          <w:jc w:val="center"/>
        </w:trPr>
        <w:tc>
          <w:tcPr>
            <w:tcW w:w="1219" w:type="dxa"/>
            <w:vMerge/>
            <w:vAlign w:val="center"/>
            <w:hideMark/>
          </w:tcPr>
          <w:p w:rsidR="00C155D2" w:rsidRPr="00C155D2" w:rsidRDefault="00C155D2" w:rsidP="00C155D2">
            <w:pPr>
              <w:spacing w:after="120"/>
              <w:rPr>
                <w:rFonts w:ascii="Times New Roman" w:eastAsia="Times New Roman" w:hAnsi="Times New Roman" w:cs="Times New Roman"/>
                <w:color w:val="000000"/>
                <w:sz w:val="22"/>
                <w:szCs w:val="22"/>
                <w:lang w:eastAsia="en-ID"/>
              </w:rPr>
            </w:pPr>
          </w:p>
        </w:tc>
        <w:tc>
          <w:tcPr>
            <w:tcW w:w="3261" w:type="dxa"/>
            <w:shd w:val="clear" w:color="auto" w:fill="auto"/>
            <w:vAlign w:val="center"/>
          </w:tcPr>
          <w:p w:rsidR="00C155D2" w:rsidRPr="00C155D2" w:rsidRDefault="00C155D2" w:rsidP="00C155D2">
            <w:pPr>
              <w:spacing w:after="120"/>
              <w:rPr>
                <w:rFonts w:ascii="Times New Roman" w:eastAsia="Times New Roman" w:hAnsi="Times New Roman" w:cs="Times New Roman"/>
                <w:sz w:val="22"/>
                <w:szCs w:val="22"/>
                <w:lang w:eastAsia="en-ID"/>
              </w:rPr>
            </w:pPr>
            <w:r w:rsidRPr="00C155D2">
              <w:rPr>
                <w:rFonts w:ascii="Times New Roman" w:eastAsia="Times New Roman" w:hAnsi="Times New Roman" w:cs="Times New Roman"/>
                <w:sz w:val="22"/>
                <w:szCs w:val="22"/>
                <w:lang w:eastAsia="en-ID"/>
              </w:rPr>
              <w:t>The length of the answer choices is relatively the same. If the answer choices are not of the same length, they have been arranged from the shortest to the longest, or vice versa</w:t>
            </w:r>
          </w:p>
        </w:tc>
        <w:tc>
          <w:tcPr>
            <w:tcW w:w="620" w:type="dxa"/>
            <w:shd w:val="clear" w:color="auto" w:fill="auto"/>
            <w:noWrap/>
            <w:vAlign w:val="center"/>
            <w:hideMark/>
          </w:tcPr>
          <w:p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0,67</w:t>
            </w:r>
          </w:p>
        </w:tc>
        <w:tc>
          <w:tcPr>
            <w:tcW w:w="996" w:type="dxa"/>
            <w:shd w:val="clear" w:color="auto" w:fill="auto"/>
            <w:noWrap/>
            <w:vAlign w:val="center"/>
            <w:hideMark/>
          </w:tcPr>
          <w:p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0,47</w:t>
            </w:r>
          </w:p>
        </w:tc>
        <w:tc>
          <w:tcPr>
            <w:tcW w:w="1130" w:type="dxa"/>
            <w:shd w:val="clear" w:color="auto" w:fill="auto"/>
            <w:noWrap/>
            <w:vAlign w:val="center"/>
            <w:hideMark/>
          </w:tcPr>
          <w:p w:rsidR="00C155D2" w:rsidRPr="00C155D2" w:rsidRDefault="00C155D2" w:rsidP="00C155D2">
            <w:pPr>
              <w:spacing w:after="120"/>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6, 13, 14, 15</w:t>
            </w:r>
          </w:p>
        </w:tc>
      </w:tr>
      <w:tr w:rsidR="00C155D2" w:rsidRPr="00C155D2" w:rsidTr="00413540">
        <w:trPr>
          <w:trHeight w:val="622"/>
          <w:jc w:val="center"/>
        </w:trPr>
        <w:tc>
          <w:tcPr>
            <w:tcW w:w="1219" w:type="dxa"/>
            <w:vMerge/>
            <w:vAlign w:val="center"/>
            <w:hideMark/>
          </w:tcPr>
          <w:p w:rsidR="00C155D2" w:rsidRPr="00C155D2" w:rsidRDefault="00C155D2" w:rsidP="00C155D2">
            <w:pPr>
              <w:spacing w:after="120"/>
              <w:rPr>
                <w:rFonts w:ascii="Times New Roman" w:eastAsia="Times New Roman" w:hAnsi="Times New Roman" w:cs="Times New Roman"/>
                <w:color w:val="000000"/>
                <w:sz w:val="22"/>
                <w:szCs w:val="22"/>
                <w:lang w:eastAsia="en-ID"/>
              </w:rPr>
            </w:pPr>
          </w:p>
        </w:tc>
        <w:tc>
          <w:tcPr>
            <w:tcW w:w="3261" w:type="dxa"/>
            <w:shd w:val="clear" w:color="auto" w:fill="auto"/>
            <w:vAlign w:val="bottom"/>
          </w:tcPr>
          <w:p w:rsidR="00C155D2" w:rsidRPr="00C155D2" w:rsidRDefault="00C155D2" w:rsidP="00C155D2">
            <w:pPr>
              <w:spacing w:after="120"/>
              <w:rPr>
                <w:rFonts w:ascii="Times New Roman" w:eastAsia="Times New Roman" w:hAnsi="Times New Roman" w:cs="Times New Roman"/>
                <w:sz w:val="22"/>
                <w:szCs w:val="22"/>
                <w:lang w:eastAsia="en-ID"/>
              </w:rPr>
            </w:pPr>
            <w:r w:rsidRPr="00C155D2">
              <w:rPr>
                <w:rFonts w:ascii="Times New Roman" w:eastAsia="Times New Roman" w:hAnsi="Times New Roman" w:cs="Times New Roman"/>
                <w:sz w:val="22"/>
                <w:szCs w:val="22"/>
                <w:lang w:eastAsia="en-ID"/>
              </w:rPr>
              <w:t>Answer choices in the form of numbers have been arranged from the smallest to the largest, or vice versa</w:t>
            </w:r>
          </w:p>
        </w:tc>
        <w:tc>
          <w:tcPr>
            <w:tcW w:w="620" w:type="dxa"/>
            <w:shd w:val="clear" w:color="auto" w:fill="auto"/>
            <w:noWrap/>
            <w:vAlign w:val="center"/>
            <w:hideMark/>
          </w:tcPr>
          <w:p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0,67</w:t>
            </w:r>
          </w:p>
        </w:tc>
        <w:tc>
          <w:tcPr>
            <w:tcW w:w="996" w:type="dxa"/>
            <w:shd w:val="clear" w:color="auto" w:fill="auto"/>
            <w:noWrap/>
            <w:vAlign w:val="center"/>
            <w:hideMark/>
          </w:tcPr>
          <w:p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0,47</w:t>
            </w:r>
          </w:p>
        </w:tc>
        <w:tc>
          <w:tcPr>
            <w:tcW w:w="1130" w:type="dxa"/>
            <w:shd w:val="clear" w:color="auto" w:fill="auto"/>
            <w:noWrap/>
            <w:vAlign w:val="center"/>
            <w:hideMark/>
          </w:tcPr>
          <w:p w:rsidR="00C155D2" w:rsidRPr="00C155D2" w:rsidRDefault="00C155D2" w:rsidP="00C155D2">
            <w:pPr>
              <w:spacing w:after="120"/>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10, 16, 25</w:t>
            </w:r>
          </w:p>
        </w:tc>
      </w:tr>
      <w:tr w:rsidR="00C155D2" w:rsidRPr="00C155D2" w:rsidTr="00413540">
        <w:trPr>
          <w:trHeight w:val="311"/>
          <w:jc w:val="center"/>
        </w:trPr>
        <w:tc>
          <w:tcPr>
            <w:tcW w:w="1219" w:type="dxa"/>
            <w:vMerge w:val="restart"/>
            <w:shd w:val="clear" w:color="auto" w:fill="auto"/>
            <w:noWrap/>
            <w:vAlign w:val="center"/>
            <w:hideMark/>
          </w:tcPr>
          <w:p w:rsidR="00C155D2" w:rsidRPr="00C155D2" w:rsidRDefault="00C155D2" w:rsidP="00C155D2">
            <w:pPr>
              <w:spacing w:after="120"/>
              <w:jc w:val="center"/>
              <w:rPr>
                <w:rFonts w:ascii="Times New Roman" w:hAnsi="Times New Roman" w:cs="Times New Roman"/>
                <w:sz w:val="22"/>
                <w:szCs w:val="22"/>
                <w:shd w:val="clear" w:color="auto" w:fill="F7F7F8"/>
              </w:rPr>
            </w:pPr>
            <w:r w:rsidRPr="00C155D2">
              <w:rPr>
                <w:rFonts w:ascii="Times New Roman" w:eastAsia="Times New Roman" w:hAnsi="Times New Roman" w:cs="Times New Roman"/>
                <w:color w:val="000000"/>
                <w:sz w:val="22"/>
                <w:szCs w:val="22"/>
                <w:lang w:eastAsia="en-ID"/>
              </w:rPr>
              <w:t>Language</w:t>
            </w:r>
          </w:p>
        </w:tc>
        <w:tc>
          <w:tcPr>
            <w:tcW w:w="3261" w:type="dxa"/>
            <w:vMerge w:val="restart"/>
            <w:shd w:val="clear" w:color="auto" w:fill="auto"/>
            <w:noWrap/>
          </w:tcPr>
          <w:p w:rsidR="00C155D2" w:rsidRPr="00C155D2" w:rsidRDefault="00C155D2" w:rsidP="00C155D2">
            <w:pPr>
              <w:spacing w:after="120"/>
              <w:rPr>
                <w:rFonts w:ascii="Times New Roman" w:eastAsia="Times New Roman" w:hAnsi="Times New Roman" w:cs="Times New Roman"/>
                <w:sz w:val="22"/>
                <w:szCs w:val="22"/>
                <w:lang w:eastAsia="en-ID"/>
              </w:rPr>
            </w:pPr>
            <w:r w:rsidRPr="00C155D2">
              <w:rPr>
                <w:rFonts w:ascii="Times New Roman" w:eastAsia="Times New Roman" w:hAnsi="Times New Roman" w:cs="Times New Roman"/>
                <w:sz w:val="22"/>
                <w:szCs w:val="22"/>
                <w:lang w:eastAsia="en-ID"/>
              </w:rPr>
              <w:t>Using proper and correct Indonesian language</w:t>
            </w:r>
          </w:p>
        </w:tc>
        <w:tc>
          <w:tcPr>
            <w:tcW w:w="620" w:type="dxa"/>
            <w:shd w:val="clear" w:color="auto" w:fill="auto"/>
            <w:noWrap/>
            <w:vAlign w:val="bottom"/>
            <w:hideMark/>
          </w:tcPr>
          <w:p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0,67</w:t>
            </w:r>
          </w:p>
        </w:tc>
        <w:tc>
          <w:tcPr>
            <w:tcW w:w="996" w:type="dxa"/>
            <w:shd w:val="clear" w:color="auto" w:fill="auto"/>
            <w:noWrap/>
            <w:vAlign w:val="bottom"/>
            <w:hideMark/>
          </w:tcPr>
          <w:p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0,47</w:t>
            </w:r>
          </w:p>
        </w:tc>
        <w:tc>
          <w:tcPr>
            <w:tcW w:w="1130" w:type="dxa"/>
            <w:shd w:val="clear" w:color="auto" w:fill="auto"/>
            <w:noWrap/>
            <w:vAlign w:val="bottom"/>
            <w:hideMark/>
          </w:tcPr>
          <w:p w:rsidR="00C155D2" w:rsidRPr="00C155D2" w:rsidRDefault="00C155D2" w:rsidP="00C155D2">
            <w:pPr>
              <w:spacing w:after="120"/>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21</w:t>
            </w:r>
          </w:p>
        </w:tc>
      </w:tr>
      <w:tr w:rsidR="00C155D2" w:rsidRPr="00C155D2" w:rsidTr="00413540">
        <w:trPr>
          <w:trHeight w:val="311"/>
          <w:jc w:val="center"/>
        </w:trPr>
        <w:tc>
          <w:tcPr>
            <w:tcW w:w="1219" w:type="dxa"/>
            <w:vMerge/>
            <w:vAlign w:val="center"/>
            <w:hideMark/>
          </w:tcPr>
          <w:p w:rsidR="00C155D2" w:rsidRPr="00C155D2" w:rsidRDefault="00C155D2" w:rsidP="00C155D2">
            <w:pPr>
              <w:spacing w:after="120"/>
              <w:rPr>
                <w:rFonts w:ascii="Times New Roman" w:eastAsia="Times New Roman" w:hAnsi="Times New Roman" w:cs="Times New Roman"/>
                <w:color w:val="000000"/>
                <w:sz w:val="22"/>
                <w:szCs w:val="22"/>
                <w:lang w:eastAsia="en-ID"/>
              </w:rPr>
            </w:pPr>
          </w:p>
        </w:tc>
        <w:tc>
          <w:tcPr>
            <w:tcW w:w="3261" w:type="dxa"/>
            <w:vMerge/>
            <w:vAlign w:val="center"/>
            <w:hideMark/>
          </w:tcPr>
          <w:p w:rsidR="00C155D2" w:rsidRPr="00C155D2" w:rsidRDefault="00C155D2" w:rsidP="00C155D2">
            <w:pPr>
              <w:spacing w:after="120"/>
              <w:rPr>
                <w:rFonts w:ascii="Times New Roman" w:eastAsia="Times New Roman" w:hAnsi="Times New Roman" w:cs="Times New Roman"/>
                <w:sz w:val="22"/>
                <w:szCs w:val="22"/>
                <w:lang w:eastAsia="en-ID"/>
              </w:rPr>
            </w:pPr>
          </w:p>
        </w:tc>
        <w:tc>
          <w:tcPr>
            <w:tcW w:w="620" w:type="dxa"/>
            <w:shd w:val="clear" w:color="auto" w:fill="auto"/>
            <w:noWrap/>
            <w:vAlign w:val="bottom"/>
            <w:hideMark/>
          </w:tcPr>
          <w:p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0,33</w:t>
            </w:r>
          </w:p>
        </w:tc>
        <w:tc>
          <w:tcPr>
            <w:tcW w:w="996" w:type="dxa"/>
            <w:shd w:val="clear" w:color="auto" w:fill="auto"/>
            <w:noWrap/>
            <w:vAlign w:val="bottom"/>
            <w:hideMark/>
          </w:tcPr>
          <w:p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-0,07</w:t>
            </w:r>
          </w:p>
        </w:tc>
        <w:tc>
          <w:tcPr>
            <w:tcW w:w="1130" w:type="dxa"/>
            <w:shd w:val="clear" w:color="auto" w:fill="auto"/>
            <w:noWrap/>
            <w:vAlign w:val="bottom"/>
            <w:hideMark/>
          </w:tcPr>
          <w:p w:rsidR="00C155D2" w:rsidRPr="00C155D2" w:rsidRDefault="00C155D2" w:rsidP="00C155D2">
            <w:pPr>
              <w:spacing w:after="120"/>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2, 3, 6</w:t>
            </w:r>
          </w:p>
        </w:tc>
      </w:tr>
      <w:tr w:rsidR="00C155D2" w:rsidRPr="00C155D2" w:rsidTr="00413540">
        <w:trPr>
          <w:trHeight w:val="311"/>
          <w:jc w:val="center"/>
        </w:trPr>
        <w:tc>
          <w:tcPr>
            <w:tcW w:w="1219" w:type="dxa"/>
            <w:vMerge/>
            <w:vAlign w:val="center"/>
            <w:hideMark/>
          </w:tcPr>
          <w:p w:rsidR="00C155D2" w:rsidRPr="00C155D2" w:rsidRDefault="00C155D2" w:rsidP="00C155D2">
            <w:pPr>
              <w:spacing w:after="120"/>
              <w:rPr>
                <w:rFonts w:ascii="Times New Roman" w:eastAsia="Times New Roman" w:hAnsi="Times New Roman" w:cs="Times New Roman"/>
                <w:color w:val="000000"/>
                <w:sz w:val="22"/>
                <w:szCs w:val="22"/>
                <w:lang w:eastAsia="en-ID"/>
              </w:rPr>
            </w:pPr>
          </w:p>
        </w:tc>
        <w:tc>
          <w:tcPr>
            <w:tcW w:w="3261" w:type="dxa"/>
            <w:vMerge w:val="restart"/>
            <w:shd w:val="clear" w:color="auto" w:fill="auto"/>
            <w:noWrap/>
            <w:vAlign w:val="center"/>
          </w:tcPr>
          <w:p w:rsidR="00C155D2" w:rsidRPr="00C155D2" w:rsidRDefault="00C155D2" w:rsidP="00C155D2">
            <w:pPr>
              <w:spacing w:after="120"/>
              <w:rPr>
                <w:rFonts w:ascii="Times New Roman" w:eastAsia="Times New Roman" w:hAnsi="Times New Roman" w:cs="Times New Roman"/>
                <w:sz w:val="22"/>
                <w:szCs w:val="22"/>
                <w:lang w:eastAsia="en-ID"/>
              </w:rPr>
            </w:pPr>
            <w:r w:rsidRPr="00C155D2">
              <w:rPr>
                <w:rFonts w:ascii="Times New Roman" w:eastAsia="Times New Roman" w:hAnsi="Times New Roman" w:cs="Times New Roman"/>
                <w:sz w:val="22"/>
                <w:szCs w:val="22"/>
                <w:lang w:eastAsia="en-ID"/>
              </w:rPr>
              <w:t>Using communicative language</w:t>
            </w:r>
          </w:p>
        </w:tc>
        <w:tc>
          <w:tcPr>
            <w:tcW w:w="620" w:type="dxa"/>
            <w:shd w:val="clear" w:color="auto" w:fill="auto"/>
            <w:noWrap/>
            <w:vAlign w:val="bottom"/>
            <w:hideMark/>
          </w:tcPr>
          <w:p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0,67</w:t>
            </w:r>
          </w:p>
        </w:tc>
        <w:tc>
          <w:tcPr>
            <w:tcW w:w="996" w:type="dxa"/>
            <w:shd w:val="clear" w:color="auto" w:fill="auto"/>
            <w:noWrap/>
            <w:vAlign w:val="bottom"/>
            <w:hideMark/>
          </w:tcPr>
          <w:p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0,47</w:t>
            </w:r>
          </w:p>
        </w:tc>
        <w:tc>
          <w:tcPr>
            <w:tcW w:w="1130" w:type="dxa"/>
            <w:shd w:val="clear" w:color="auto" w:fill="auto"/>
            <w:noWrap/>
            <w:vAlign w:val="bottom"/>
            <w:hideMark/>
          </w:tcPr>
          <w:p w:rsidR="00C155D2" w:rsidRPr="00C155D2" w:rsidRDefault="00C155D2" w:rsidP="00C155D2">
            <w:pPr>
              <w:spacing w:after="120"/>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1-4, 13, 21-26</w:t>
            </w:r>
          </w:p>
        </w:tc>
      </w:tr>
      <w:tr w:rsidR="00C155D2" w:rsidRPr="00C155D2" w:rsidTr="00413540">
        <w:trPr>
          <w:trHeight w:val="311"/>
          <w:jc w:val="center"/>
        </w:trPr>
        <w:tc>
          <w:tcPr>
            <w:tcW w:w="1219" w:type="dxa"/>
            <w:vMerge/>
            <w:tcBorders>
              <w:bottom w:val="single" w:sz="4" w:space="0" w:color="auto"/>
            </w:tcBorders>
            <w:vAlign w:val="center"/>
            <w:hideMark/>
          </w:tcPr>
          <w:p w:rsidR="00C155D2" w:rsidRPr="00C155D2" w:rsidRDefault="00C155D2" w:rsidP="00C155D2">
            <w:pPr>
              <w:spacing w:after="120"/>
              <w:rPr>
                <w:rFonts w:ascii="Times New Roman" w:eastAsia="Times New Roman" w:hAnsi="Times New Roman" w:cs="Times New Roman"/>
                <w:color w:val="000000"/>
                <w:sz w:val="22"/>
                <w:szCs w:val="22"/>
                <w:lang w:eastAsia="en-ID"/>
              </w:rPr>
            </w:pPr>
          </w:p>
        </w:tc>
        <w:tc>
          <w:tcPr>
            <w:tcW w:w="3261" w:type="dxa"/>
            <w:vMerge/>
            <w:tcBorders>
              <w:bottom w:val="single" w:sz="4" w:space="0" w:color="auto"/>
            </w:tcBorders>
            <w:vAlign w:val="center"/>
            <w:hideMark/>
          </w:tcPr>
          <w:p w:rsidR="00C155D2" w:rsidRPr="00C155D2" w:rsidRDefault="00C155D2" w:rsidP="00C155D2">
            <w:pPr>
              <w:spacing w:after="120"/>
              <w:rPr>
                <w:rFonts w:ascii="Times New Roman" w:eastAsia="Times New Roman" w:hAnsi="Times New Roman" w:cs="Times New Roman"/>
                <w:color w:val="000000"/>
                <w:sz w:val="22"/>
                <w:szCs w:val="22"/>
                <w:lang w:eastAsia="en-ID"/>
              </w:rPr>
            </w:pPr>
          </w:p>
        </w:tc>
        <w:tc>
          <w:tcPr>
            <w:tcW w:w="620" w:type="dxa"/>
            <w:tcBorders>
              <w:bottom w:val="single" w:sz="4" w:space="0" w:color="auto"/>
            </w:tcBorders>
            <w:shd w:val="clear" w:color="auto" w:fill="auto"/>
            <w:noWrap/>
            <w:vAlign w:val="bottom"/>
            <w:hideMark/>
          </w:tcPr>
          <w:p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0,33</w:t>
            </w:r>
          </w:p>
        </w:tc>
        <w:tc>
          <w:tcPr>
            <w:tcW w:w="996" w:type="dxa"/>
            <w:tcBorders>
              <w:bottom w:val="single" w:sz="4" w:space="0" w:color="auto"/>
            </w:tcBorders>
            <w:shd w:val="clear" w:color="auto" w:fill="auto"/>
            <w:noWrap/>
            <w:vAlign w:val="bottom"/>
            <w:hideMark/>
          </w:tcPr>
          <w:p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-0,07</w:t>
            </w:r>
          </w:p>
        </w:tc>
        <w:tc>
          <w:tcPr>
            <w:tcW w:w="1130" w:type="dxa"/>
            <w:tcBorders>
              <w:bottom w:val="single" w:sz="4" w:space="0" w:color="auto"/>
            </w:tcBorders>
            <w:shd w:val="clear" w:color="auto" w:fill="auto"/>
            <w:noWrap/>
            <w:vAlign w:val="bottom"/>
            <w:hideMark/>
          </w:tcPr>
          <w:p w:rsidR="00C155D2" w:rsidRPr="00C155D2" w:rsidRDefault="00C155D2" w:rsidP="00C155D2">
            <w:pPr>
              <w:spacing w:after="120"/>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6</w:t>
            </w:r>
          </w:p>
        </w:tc>
      </w:tr>
    </w:tbl>
    <w:p w:rsidR="00C155D2" w:rsidRPr="00C155D2" w:rsidRDefault="00C155D2" w:rsidP="00C155D2">
      <w:pPr>
        <w:spacing w:after="120"/>
        <w:jc w:val="both"/>
        <w:rPr>
          <w:rFonts w:ascii="Times New Roman" w:hAnsi="Times New Roman"/>
          <w:sz w:val="22"/>
          <w:szCs w:val="22"/>
          <w:lang w:val="en-US"/>
        </w:rPr>
      </w:pPr>
    </w:p>
    <w:p w:rsidR="00C155D2" w:rsidRPr="00C155D2" w:rsidRDefault="00C155D2" w:rsidP="00C155D2">
      <w:pPr>
        <w:spacing w:after="120"/>
        <w:jc w:val="both"/>
        <w:rPr>
          <w:rFonts w:ascii="Times New Roman" w:hAnsi="Times New Roman" w:cs="Times New Roman"/>
          <w:sz w:val="22"/>
          <w:szCs w:val="22"/>
        </w:rPr>
      </w:pPr>
      <w:r w:rsidRPr="00C155D2">
        <w:rPr>
          <w:rFonts w:ascii="Times New Roman" w:hAnsi="Times New Roman" w:cs="Times New Roman"/>
          <w:sz w:val="22"/>
          <w:szCs w:val="22"/>
        </w:rPr>
        <w:t>For each dimension, Table 6 shows the criteria used to assess the validity, the CVI (Content Validity Index) score, and the Kappa score for each item. The CVI is a measure of agreement among experts on the relevance and clarity of each item, while the Kappa score indicates the level of agreement between two or more raters in scoring the items.</w:t>
      </w:r>
    </w:p>
    <w:p w:rsidR="00C155D2" w:rsidRPr="00C155D2" w:rsidRDefault="00C155D2" w:rsidP="00660115">
      <w:pPr>
        <w:spacing w:after="120"/>
        <w:ind w:firstLine="709"/>
        <w:jc w:val="both"/>
        <w:rPr>
          <w:rFonts w:ascii="Times New Roman" w:hAnsi="Times New Roman" w:cs="Times New Roman"/>
          <w:sz w:val="22"/>
          <w:szCs w:val="22"/>
        </w:rPr>
      </w:pPr>
      <w:r w:rsidRPr="00C155D2">
        <w:rPr>
          <w:rFonts w:ascii="Times New Roman" w:hAnsi="Times New Roman" w:cs="Times New Roman"/>
          <w:sz w:val="22"/>
          <w:szCs w:val="22"/>
        </w:rPr>
        <w:t>In the substance dimension, four items (8, 9, 14, and 15) received a CVI of 0.67 and a Kappa score of 0.47. For the construct dimension, eight items (1-6, 13, 19, and 21-27) received a CVI and Kappa score of 0.67 and 0.47. Additionally, four items (6, 13, 14, and 15) received a CVI of 0.67 and a Kappa score of 0.47. In the language dimension, item 21 received a CVI and Kappa score of 0.67 and 0.47. Eleventh items (1-4, 13, and 21-26) received a CVI of 0.67. However, items 2, 3, and 6 received a CVI score of 0.33 and a negative Kappa score of -0.07, indicating only fair agreement among experts on the relevance and clarity of these items.</w:t>
      </w:r>
    </w:p>
    <w:p w:rsidR="00C155D2" w:rsidRPr="00C155D2" w:rsidRDefault="00C155D2" w:rsidP="00660115">
      <w:pPr>
        <w:spacing w:after="120"/>
        <w:ind w:firstLine="709"/>
        <w:jc w:val="both"/>
        <w:rPr>
          <w:rFonts w:ascii="Times New Roman" w:hAnsi="Times New Roman" w:cs="Times New Roman"/>
          <w:sz w:val="22"/>
          <w:szCs w:val="22"/>
        </w:rPr>
      </w:pPr>
      <w:r w:rsidRPr="00C155D2">
        <w:rPr>
          <w:rFonts w:ascii="Times New Roman" w:hAnsi="Times New Roman" w:cs="Times New Roman"/>
          <w:sz w:val="22"/>
          <w:szCs w:val="22"/>
        </w:rPr>
        <w:t xml:space="preserve">In summary, the table shows that some items need further improvement in terms of language and clarity. The Kappa scores suggest that there are a few items that need further discussion and refinement. </w:t>
      </w:r>
      <w:r w:rsidRPr="00C155D2">
        <w:rPr>
          <w:rFonts w:ascii="Times New Roman" w:hAnsi="Times New Roman" w:cs="Times New Roman"/>
          <w:sz w:val="22"/>
          <w:szCs w:val="22"/>
          <w:lang w:val="en-US"/>
        </w:rPr>
        <w:t>Therefore, the items with CVI &lt; 1.00 and low Kappa values were evaluated and revised.</w:t>
      </w:r>
    </w:p>
    <w:p w:rsidR="00C155D2" w:rsidRPr="00C155D2" w:rsidRDefault="00C155D2" w:rsidP="00660115">
      <w:pPr>
        <w:spacing w:after="120"/>
        <w:ind w:firstLine="709"/>
        <w:jc w:val="both"/>
        <w:rPr>
          <w:rFonts w:ascii="Times New Roman" w:hAnsi="Times New Roman" w:cs="Times New Roman"/>
          <w:sz w:val="22"/>
          <w:szCs w:val="22"/>
          <w:lang w:val="en-US"/>
        </w:rPr>
      </w:pPr>
      <w:r w:rsidRPr="00C155D2">
        <w:rPr>
          <w:rFonts w:ascii="Times New Roman" w:hAnsi="Times New Roman" w:cs="Times New Roman"/>
          <w:sz w:val="22"/>
          <w:szCs w:val="22"/>
          <w:shd w:val="clear" w:color="auto" w:fill="FFFFFF"/>
        </w:rPr>
        <w:t xml:space="preserve">In addition, </w:t>
      </w:r>
      <w:r w:rsidRPr="00C155D2">
        <w:rPr>
          <w:rFonts w:ascii="Times New Roman" w:hAnsi="Times New Roman" w:cs="Times New Roman"/>
          <w:sz w:val="22"/>
          <w:szCs w:val="22"/>
        </w:rPr>
        <w:t xml:space="preserve">experts were </w:t>
      </w:r>
      <w:r w:rsidRPr="00C155D2">
        <w:rPr>
          <w:rFonts w:ascii="Times New Roman" w:hAnsi="Times New Roman" w:cs="Times New Roman"/>
          <w:sz w:val="22"/>
          <w:szCs w:val="22"/>
          <w:shd w:val="clear" w:color="auto" w:fill="FFFFFF"/>
        </w:rPr>
        <w:t xml:space="preserve">also </w:t>
      </w:r>
      <w:r w:rsidRPr="00C155D2">
        <w:rPr>
          <w:rFonts w:ascii="Times New Roman" w:hAnsi="Times New Roman" w:cs="Times New Roman"/>
          <w:sz w:val="22"/>
          <w:szCs w:val="22"/>
        </w:rPr>
        <w:t xml:space="preserve">given </w:t>
      </w:r>
      <w:r w:rsidRPr="00C155D2">
        <w:rPr>
          <w:rFonts w:ascii="Times New Roman" w:hAnsi="Times New Roman" w:cs="Times New Roman"/>
          <w:sz w:val="22"/>
          <w:szCs w:val="22"/>
          <w:shd w:val="clear" w:color="auto" w:fill="FFFFFF"/>
        </w:rPr>
        <w:t xml:space="preserve">the </w:t>
      </w:r>
      <w:r w:rsidRPr="00C155D2">
        <w:rPr>
          <w:rFonts w:ascii="Times New Roman" w:hAnsi="Times New Roman" w:cs="Times New Roman"/>
          <w:sz w:val="22"/>
          <w:szCs w:val="22"/>
        </w:rPr>
        <w:t xml:space="preserve">opportunity </w:t>
      </w:r>
      <w:r w:rsidRPr="00C155D2">
        <w:rPr>
          <w:rFonts w:ascii="Times New Roman" w:hAnsi="Times New Roman" w:cs="Times New Roman"/>
          <w:sz w:val="22"/>
          <w:szCs w:val="22"/>
          <w:shd w:val="clear" w:color="auto" w:fill="FFFFFF"/>
        </w:rPr>
        <w:t xml:space="preserve">to make observations </w:t>
      </w:r>
      <w:r w:rsidRPr="00C155D2">
        <w:rPr>
          <w:rFonts w:ascii="Times New Roman" w:hAnsi="Times New Roman" w:cs="Times New Roman"/>
          <w:sz w:val="22"/>
          <w:szCs w:val="22"/>
        </w:rPr>
        <w:t xml:space="preserve">of </w:t>
      </w:r>
      <w:r w:rsidRPr="00C155D2">
        <w:rPr>
          <w:rFonts w:ascii="Times New Roman" w:hAnsi="Times New Roman" w:cs="Times New Roman"/>
          <w:sz w:val="22"/>
          <w:szCs w:val="22"/>
          <w:shd w:val="clear" w:color="auto" w:fill="FFFFFF"/>
        </w:rPr>
        <w:t xml:space="preserve">the accuracy of the language and content of each of the 30 </w:t>
      </w:r>
      <w:r w:rsidRPr="00C155D2">
        <w:rPr>
          <w:rFonts w:ascii="Times New Roman" w:hAnsi="Times New Roman" w:cs="Times New Roman"/>
          <w:sz w:val="22"/>
          <w:szCs w:val="22"/>
        </w:rPr>
        <w:t xml:space="preserve">items </w:t>
      </w:r>
      <w:r w:rsidRPr="00C155D2">
        <w:rPr>
          <w:rFonts w:ascii="Times New Roman" w:hAnsi="Times New Roman" w:cs="Times New Roman"/>
          <w:sz w:val="22"/>
          <w:szCs w:val="22"/>
          <w:shd w:val="clear" w:color="auto" w:fill="FFFFFF"/>
        </w:rPr>
        <w:t xml:space="preserve">that </w:t>
      </w:r>
      <w:r w:rsidRPr="00C155D2">
        <w:rPr>
          <w:rFonts w:ascii="Times New Roman" w:hAnsi="Times New Roman" w:cs="Times New Roman"/>
          <w:sz w:val="22"/>
          <w:szCs w:val="22"/>
        </w:rPr>
        <w:t xml:space="preserve">make </w:t>
      </w:r>
      <w:r w:rsidRPr="00C155D2">
        <w:rPr>
          <w:rFonts w:ascii="Times New Roman" w:hAnsi="Times New Roman" w:cs="Times New Roman"/>
          <w:sz w:val="22"/>
          <w:szCs w:val="22"/>
          <w:shd w:val="clear" w:color="auto" w:fill="FFFFFF"/>
        </w:rPr>
        <w:t>up the original instrument</w:t>
      </w:r>
      <w:r w:rsidRPr="00C155D2">
        <w:rPr>
          <w:rFonts w:ascii="Times New Roman" w:hAnsi="Times New Roman" w:cs="Times New Roman"/>
          <w:sz w:val="22"/>
          <w:szCs w:val="22"/>
          <w:lang w:val="en-US"/>
        </w:rPr>
        <w:t>. Language accuracy refers to: 1) clear and unambiguous phrasing that avoids misinterpretation, 2) using proper and correct Indonesian grammar, and 3) providing complete and clear instructions for answering the questions. Content accuracy is related to the questions' subject matter based on the following criteria: 1) consistency of the questions with the material taught in grade VII of junior high school, 2) consistency of the questions with the indicator of the instrument development guidelines, and 3) consistency between the level of difficulty of the questions and the level of thinking of grade VII junior high school students. Table 7 presents the distribution of the original questions and the revised questions.</w:t>
      </w:r>
    </w:p>
    <w:p w:rsidR="00C155D2" w:rsidRDefault="00C155D2" w:rsidP="00C155D2">
      <w:pPr>
        <w:spacing w:after="120"/>
        <w:jc w:val="center"/>
        <w:rPr>
          <w:rFonts w:ascii="Times New Roman" w:hAnsi="Times New Roman" w:cs="Times New Roman"/>
          <w:sz w:val="22"/>
          <w:szCs w:val="22"/>
          <w:lang w:val="en-US"/>
        </w:rPr>
      </w:pPr>
    </w:p>
    <w:p w:rsidR="0044624A" w:rsidRDefault="0044624A" w:rsidP="00C155D2">
      <w:pPr>
        <w:spacing w:after="120"/>
        <w:jc w:val="center"/>
        <w:rPr>
          <w:rFonts w:ascii="Times New Roman" w:hAnsi="Times New Roman" w:cs="Times New Roman"/>
          <w:sz w:val="22"/>
          <w:szCs w:val="22"/>
          <w:lang w:val="en-US"/>
        </w:rPr>
      </w:pPr>
    </w:p>
    <w:p w:rsidR="0044624A" w:rsidRDefault="0044624A" w:rsidP="00C155D2">
      <w:pPr>
        <w:spacing w:after="120"/>
        <w:jc w:val="center"/>
        <w:rPr>
          <w:rFonts w:ascii="Times New Roman" w:hAnsi="Times New Roman" w:cs="Times New Roman"/>
          <w:sz w:val="22"/>
          <w:szCs w:val="22"/>
          <w:lang w:val="en-US"/>
        </w:rPr>
      </w:pPr>
    </w:p>
    <w:p w:rsidR="0044624A" w:rsidRPr="00C155D2" w:rsidRDefault="0044624A" w:rsidP="00C155D2">
      <w:pPr>
        <w:spacing w:after="120"/>
        <w:jc w:val="center"/>
        <w:rPr>
          <w:rFonts w:ascii="Times New Roman" w:hAnsi="Times New Roman" w:cs="Times New Roman"/>
          <w:sz w:val="22"/>
          <w:szCs w:val="22"/>
          <w:lang w:val="en-US"/>
        </w:rPr>
      </w:pPr>
    </w:p>
    <w:p w:rsidR="00C155D2" w:rsidRPr="00C155D2" w:rsidRDefault="00C155D2" w:rsidP="00C155D2">
      <w:pPr>
        <w:spacing w:after="120"/>
        <w:jc w:val="both"/>
        <w:rPr>
          <w:rFonts w:ascii="Times New Roman" w:hAnsi="Times New Roman" w:cs="Times New Roman"/>
          <w:b/>
          <w:bCs/>
          <w:sz w:val="22"/>
          <w:szCs w:val="22"/>
          <w:lang w:val="en-US"/>
        </w:rPr>
      </w:pPr>
      <w:r w:rsidRPr="00C155D2">
        <w:rPr>
          <w:rFonts w:ascii="Times New Roman" w:hAnsi="Times New Roman" w:cs="Times New Roman"/>
          <w:b/>
          <w:bCs/>
          <w:sz w:val="22"/>
          <w:szCs w:val="22"/>
          <w:lang w:val="en-US"/>
        </w:rPr>
        <w:lastRenderedPageBreak/>
        <w:t>Table 7</w:t>
      </w:r>
    </w:p>
    <w:p w:rsidR="00C155D2" w:rsidRPr="00C155D2" w:rsidRDefault="00C155D2" w:rsidP="00C155D2">
      <w:pPr>
        <w:spacing w:after="120"/>
        <w:jc w:val="both"/>
        <w:rPr>
          <w:rFonts w:ascii="Times New Roman" w:hAnsi="Times New Roman" w:cs="Times New Roman"/>
          <w:i/>
          <w:iCs/>
          <w:sz w:val="22"/>
          <w:szCs w:val="22"/>
          <w:lang w:val="en-US"/>
        </w:rPr>
      </w:pPr>
      <w:r w:rsidRPr="00C155D2">
        <w:rPr>
          <w:rFonts w:ascii="Times New Roman" w:hAnsi="Times New Roman" w:cs="Times New Roman"/>
          <w:i/>
          <w:iCs/>
          <w:sz w:val="22"/>
          <w:szCs w:val="22"/>
          <w:lang w:val="en-US"/>
        </w:rPr>
        <w:t>Distribution of revised question</w:t>
      </w:r>
    </w:p>
    <w:tbl>
      <w:tblPr>
        <w:tblStyle w:val="TableGrid"/>
        <w:tblW w:w="0"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173"/>
        <w:gridCol w:w="3175"/>
      </w:tblGrid>
      <w:tr w:rsidR="00C155D2" w:rsidRPr="00C155D2" w:rsidTr="00D8244B">
        <w:trPr>
          <w:tblHeader/>
          <w:jc w:val="center"/>
        </w:trPr>
        <w:tc>
          <w:tcPr>
            <w:tcW w:w="570" w:type="dxa"/>
            <w:tcBorders>
              <w:top w:val="single" w:sz="4" w:space="0" w:color="auto"/>
              <w:bottom w:val="single" w:sz="4" w:space="0" w:color="auto"/>
            </w:tcBorders>
          </w:tcPr>
          <w:p w:rsidR="00C155D2" w:rsidRPr="00C155D2" w:rsidRDefault="00C155D2" w:rsidP="00C155D2">
            <w:pPr>
              <w:spacing w:after="120"/>
              <w:jc w:val="center"/>
              <w:rPr>
                <w:rFonts w:ascii="Times New Roman" w:hAnsi="Times New Roman" w:cs="Times New Roman"/>
                <w:b/>
                <w:bCs/>
                <w:sz w:val="22"/>
                <w:szCs w:val="22"/>
                <w:lang w:val="en-US"/>
              </w:rPr>
            </w:pPr>
            <w:r w:rsidRPr="00C155D2">
              <w:rPr>
                <w:rFonts w:ascii="Times New Roman" w:hAnsi="Times New Roman" w:cs="Times New Roman"/>
                <w:b/>
                <w:bCs/>
                <w:sz w:val="22"/>
                <w:szCs w:val="22"/>
                <w:lang w:val="en-US"/>
              </w:rPr>
              <w:t>No.</w:t>
            </w:r>
          </w:p>
        </w:tc>
        <w:tc>
          <w:tcPr>
            <w:tcW w:w="3678" w:type="dxa"/>
            <w:tcBorders>
              <w:top w:val="single" w:sz="4" w:space="0" w:color="auto"/>
              <w:bottom w:val="single" w:sz="4" w:space="0" w:color="auto"/>
            </w:tcBorders>
          </w:tcPr>
          <w:p w:rsidR="00C155D2" w:rsidRPr="00C155D2" w:rsidRDefault="00C155D2" w:rsidP="00C155D2">
            <w:pPr>
              <w:spacing w:after="120"/>
              <w:jc w:val="center"/>
              <w:rPr>
                <w:rFonts w:ascii="Times New Roman" w:hAnsi="Times New Roman" w:cs="Times New Roman"/>
                <w:b/>
                <w:bCs/>
                <w:sz w:val="22"/>
                <w:szCs w:val="22"/>
                <w:lang w:val="en-US"/>
              </w:rPr>
            </w:pPr>
            <w:r w:rsidRPr="00C155D2">
              <w:rPr>
                <w:rFonts w:ascii="Times New Roman" w:hAnsi="Times New Roman" w:cs="Times New Roman"/>
                <w:b/>
                <w:bCs/>
                <w:sz w:val="22"/>
                <w:szCs w:val="22"/>
                <w:lang w:val="en-US"/>
              </w:rPr>
              <w:t>Original Item</w:t>
            </w:r>
          </w:p>
        </w:tc>
        <w:tc>
          <w:tcPr>
            <w:tcW w:w="3679" w:type="dxa"/>
            <w:tcBorders>
              <w:top w:val="single" w:sz="4" w:space="0" w:color="auto"/>
              <w:bottom w:val="single" w:sz="4" w:space="0" w:color="auto"/>
            </w:tcBorders>
          </w:tcPr>
          <w:p w:rsidR="00C155D2" w:rsidRPr="00C155D2" w:rsidRDefault="00C155D2" w:rsidP="00C155D2">
            <w:pPr>
              <w:spacing w:after="120"/>
              <w:jc w:val="center"/>
              <w:rPr>
                <w:rFonts w:ascii="Times New Roman" w:hAnsi="Times New Roman" w:cs="Times New Roman"/>
                <w:b/>
                <w:bCs/>
                <w:sz w:val="22"/>
                <w:szCs w:val="22"/>
                <w:lang w:val="en-US"/>
              </w:rPr>
            </w:pPr>
            <w:r w:rsidRPr="00C155D2">
              <w:rPr>
                <w:rFonts w:ascii="Times New Roman" w:hAnsi="Times New Roman" w:cs="Times New Roman"/>
                <w:b/>
                <w:bCs/>
                <w:sz w:val="22"/>
                <w:szCs w:val="22"/>
                <w:lang w:val="en-US"/>
              </w:rPr>
              <w:t>Revised Item</w:t>
            </w:r>
          </w:p>
        </w:tc>
      </w:tr>
      <w:tr w:rsidR="00C155D2" w:rsidRPr="00C155D2" w:rsidTr="00D8244B">
        <w:trPr>
          <w:jc w:val="center"/>
        </w:trPr>
        <w:tc>
          <w:tcPr>
            <w:tcW w:w="570" w:type="dxa"/>
            <w:tcBorders>
              <w:top w:val="single" w:sz="4" w:space="0" w:color="auto"/>
            </w:tcBorders>
          </w:tcPr>
          <w:p w:rsidR="00C155D2" w:rsidRPr="00C155D2" w:rsidRDefault="00C155D2" w:rsidP="00C155D2">
            <w:pPr>
              <w:spacing w:after="120"/>
              <w:rPr>
                <w:rFonts w:ascii="Times New Roman" w:hAnsi="Times New Roman" w:cs="Times New Roman"/>
                <w:sz w:val="22"/>
                <w:szCs w:val="22"/>
                <w:lang w:val="en-US"/>
              </w:rPr>
            </w:pPr>
            <w:r w:rsidRPr="00C155D2">
              <w:rPr>
                <w:rFonts w:ascii="Times New Roman" w:hAnsi="Times New Roman" w:cs="Times New Roman"/>
                <w:sz w:val="22"/>
                <w:szCs w:val="22"/>
                <w:lang w:val="en-US"/>
              </w:rPr>
              <w:t>1.</w:t>
            </w:r>
          </w:p>
        </w:tc>
        <w:tc>
          <w:tcPr>
            <w:tcW w:w="3678" w:type="dxa"/>
            <w:tcBorders>
              <w:top w:val="single" w:sz="4" w:space="0" w:color="auto"/>
            </w:tcBorders>
          </w:tcPr>
          <w:p w:rsidR="00C155D2" w:rsidRPr="00C155D2" w:rsidRDefault="00C155D2" w:rsidP="00C155D2">
            <w:pPr>
              <w:autoSpaceDE w:val="0"/>
              <w:autoSpaceDN w:val="0"/>
              <w:adjustRightInd w:val="0"/>
              <w:spacing w:after="120"/>
              <w:rPr>
                <w:rFonts w:ascii="Times New Roman" w:hAnsi="Times New Roman" w:cs="Times New Roman"/>
                <w:sz w:val="22"/>
                <w:szCs w:val="22"/>
                <w:lang w:val="en-US"/>
              </w:rPr>
            </w:pPr>
            <w:r w:rsidRPr="00C155D2">
              <w:rPr>
                <w:rFonts w:ascii="Times New Roman" w:hAnsi="Times New Roman" w:cs="Times New Roman"/>
                <w:sz w:val="22"/>
                <w:szCs w:val="22"/>
                <w:lang w:val="en-US"/>
              </w:rPr>
              <w:t>The symbol commonly used to express comparison is…</w:t>
            </w:r>
          </w:p>
          <w:p w:rsidR="00C155D2" w:rsidRPr="00C155D2" w:rsidRDefault="00C155D2" w:rsidP="00C155D2">
            <w:pPr>
              <w:pStyle w:val="ListParagraph"/>
              <w:numPr>
                <w:ilvl w:val="0"/>
                <w:numId w:val="7"/>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w:t>
            </w:r>
          </w:p>
          <w:p w:rsidR="00C155D2" w:rsidRPr="00C155D2" w:rsidRDefault="00C155D2" w:rsidP="00C155D2">
            <w:pPr>
              <w:pStyle w:val="ListParagraph"/>
              <w:numPr>
                <w:ilvl w:val="0"/>
                <w:numId w:val="7"/>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w:t>
            </w:r>
          </w:p>
          <w:p w:rsidR="00C155D2" w:rsidRPr="00C155D2" w:rsidRDefault="00C155D2" w:rsidP="00C155D2">
            <w:pPr>
              <w:pStyle w:val="ListParagraph"/>
              <w:numPr>
                <w:ilvl w:val="0"/>
                <w:numId w:val="7"/>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&gt;</w:t>
            </w:r>
          </w:p>
          <w:p w:rsidR="00C155D2" w:rsidRPr="00C155D2" w:rsidRDefault="00C155D2" w:rsidP="00C155D2">
            <w:pPr>
              <w:pStyle w:val="ListParagraph"/>
              <w:numPr>
                <w:ilvl w:val="0"/>
                <w:numId w:val="7"/>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&lt;</w:t>
            </w:r>
          </w:p>
        </w:tc>
        <w:tc>
          <w:tcPr>
            <w:tcW w:w="3679" w:type="dxa"/>
            <w:tcBorders>
              <w:top w:val="single" w:sz="4" w:space="0" w:color="auto"/>
            </w:tcBorders>
          </w:tcPr>
          <w:p w:rsidR="00C155D2" w:rsidRPr="00C155D2" w:rsidRDefault="00C155D2" w:rsidP="00C155D2">
            <w:pPr>
              <w:autoSpaceDE w:val="0"/>
              <w:autoSpaceDN w:val="0"/>
              <w:adjustRightInd w:val="0"/>
              <w:spacing w:after="120"/>
              <w:rPr>
                <w:rFonts w:ascii="Times New Roman" w:hAnsi="Times New Roman" w:cs="Times New Roman"/>
                <w:sz w:val="22"/>
                <w:szCs w:val="22"/>
                <w:lang w:val="en-US"/>
              </w:rPr>
            </w:pPr>
            <w:r w:rsidRPr="00C155D2">
              <w:rPr>
                <w:rFonts w:ascii="Times New Roman" w:hAnsi="Times New Roman" w:cs="Times New Roman"/>
                <w:sz w:val="22"/>
                <w:szCs w:val="22"/>
                <w:lang w:val="en-US"/>
              </w:rPr>
              <w:t>The symbol used to indicate a ratio is….</w:t>
            </w:r>
          </w:p>
          <w:p w:rsidR="00C155D2" w:rsidRPr="00C155D2" w:rsidRDefault="00C155D2" w:rsidP="00C155D2">
            <w:pPr>
              <w:pStyle w:val="ListParagraph"/>
              <w:numPr>
                <w:ilvl w:val="0"/>
                <w:numId w:val="8"/>
              </w:numPr>
              <w:autoSpaceDE w:val="0"/>
              <w:autoSpaceDN w:val="0"/>
              <w:adjustRightInd w:val="0"/>
              <w:spacing w:after="120"/>
              <w:ind w:left="314"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w:t>
            </w:r>
          </w:p>
          <w:p w:rsidR="00C155D2" w:rsidRPr="00C155D2" w:rsidRDefault="00C155D2" w:rsidP="00C155D2">
            <w:pPr>
              <w:pStyle w:val="ListParagraph"/>
              <w:numPr>
                <w:ilvl w:val="0"/>
                <w:numId w:val="8"/>
              </w:numPr>
              <w:autoSpaceDE w:val="0"/>
              <w:autoSpaceDN w:val="0"/>
              <w:adjustRightInd w:val="0"/>
              <w:spacing w:after="120"/>
              <w:ind w:left="314"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w:t>
            </w:r>
          </w:p>
          <w:p w:rsidR="00C155D2" w:rsidRPr="00C155D2" w:rsidRDefault="00C155D2" w:rsidP="00C155D2">
            <w:pPr>
              <w:pStyle w:val="ListParagraph"/>
              <w:numPr>
                <w:ilvl w:val="0"/>
                <w:numId w:val="8"/>
              </w:numPr>
              <w:autoSpaceDE w:val="0"/>
              <w:autoSpaceDN w:val="0"/>
              <w:adjustRightInd w:val="0"/>
              <w:spacing w:after="120"/>
              <w:ind w:left="314"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&gt;</w:t>
            </w:r>
          </w:p>
          <w:p w:rsidR="00C155D2" w:rsidRPr="00C155D2" w:rsidRDefault="00C155D2" w:rsidP="00C155D2">
            <w:pPr>
              <w:pStyle w:val="ListParagraph"/>
              <w:numPr>
                <w:ilvl w:val="0"/>
                <w:numId w:val="8"/>
              </w:numPr>
              <w:autoSpaceDE w:val="0"/>
              <w:autoSpaceDN w:val="0"/>
              <w:adjustRightInd w:val="0"/>
              <w:spacing w:after="120"/>
              <w:ind w:left="314"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&lt;</w:t>
            </w:r>
          </w:p>
        </w:tc>
      </w:tr>
      <w:tr w:rsidR="00C155D2" w:rsidRPr="00C155D2" w:rsidTr="00D8244B">
        <w:trPr>
          <w:jc w:val="center"/>
        </w:trPr>
        <w:tc>
          <w:tcPr>
            <w:tcW w:w="570" w:type="dxa"/>
          </w:tcPr>
          <w:p w:rsidR="00C155D2" w:rsidRPr="00C155D2" w:rsidRDefault="00C155D2" w:rsidP="00C155D2">
            <w:pPr>
              <w:spacing w:after="120"/>
              <w:rPr>
                <w:rFonts w:ascii="Times New Roman" w:hAnsi="Times New Roman" w:cs="Times New Roman"/>
                <w:sz w:val="22"/>
                <w:szCs w:val="22"/>
                <w:lang w:val="en-US"/>
              </w:rPr>
            </w:pPr>
            <w:r w:rsidRPr="00C155D2">
              <w:rPr>
                <w:rFonts w:ascii="Times New Roman" w:hAnsi="Times New Roman" w:cs="Times New Roman"/>
                <w:sz w:val="22"/>
                <w:szCs w:val="22"/>
                <w:lang w:val="en-US"/>
              </w:rPr>
              <w:t>2.</w:t>
            </w:r>
          </w:p>
        </w:tc>
        <w:tc>
          <w:tcPr>
            <w:tcW w:w="3678" w:type="dxa"/>
          </w:tcPr>
          <w:p w:rsidR="00C155D2" w:rsidRPr="00C155D2" w:rsidRDefault="00C155D2" w:rsidP="00C155D2">
            <w:pPr>
              <w:autoSpaceDE w:val="0"/>
              <w:autoSpaceDN w:val="0"/>
              <w:adjustRightInd w:val="0"/>
              <w:spacing w:after="120"/>
              <w:rPr>
                <w:rFonts w:ascii="Times New Roman" w:hAnsi="Times New Roman" w:cs="Times New Roman"/>
                <w:sz w:val="22"/>
                <w:szCs w:val="22"/>
              </w:rPr>
            </w:pPr>
            <w:r w:rsidRPr="00C155D2">
              <w:rPr>
                <w:rFonts w:ascii="Times New Roman" w:hAnsi="Times New Roman" w:cs="Times New Roman"/>
                <w:sz w:val="22"/>
                <w:szCs w:val="22"/>
              </w:rPr>
              <w:t>Out of 20 students in class VII B, 12 of them are female. The ratio of the number of female students to the total number of students in class VII B is....</w:t>
            </w:r>
          </w:p>
          <w:p w:rsidR="00C155D2" w:rsidRPr="00C155D2" w:rsidRDefault="00C155D2" w:rsidP="00C155D2">
            <w:pPr>
              <w:pStyle w:val="ListParagraph"/>
              <w:numPr>
                <w:ilvl w:val="0"/>
                <w:numId w:val="6"/>
              </w:numPr>
              <w:autoSpaceDE w:val="0"/>
              <w:autoSpaceDN w:val="0"/>
              <w:adjustRightInd w:val="0"/>
              <w:spacing w:after="120"/>
              <w:ind w:left="304" w:hanging="284"/>
              <w:rPr>
                <w:rFonts w:ascii="Times New Roman" w:hAnsi="Times New Roman" w:cs="Times New Roman"/>
                <w:sz w:val="22"/>
                <w:szCs w:val="22"/>
              </w:rPr>
            </w:pPr>
            <w:proofErr w:type="gramStart"/>
            <w:r w:rsidRPr="00C155D2">
              <w:rPr>
                <w:rFonts w:ascii="Times New Roman" w:hAnsi="Times New Roman" w:cs="Times New Roman"/>
                <w:sz w:val="22"/>
                <w:szCs w:val="22"/>
              </w:rPr>
              <w:t>20 :</w:t>
            </w:r>
            <w:proofErr w:type="gramEnd"/>
            <w:r w:rsidRPr="00C155D2">
              <w:rPr>
                <w:rFonts w:ascii="Times New Roman" w:hAnsi="Times New Roman" w:cs="Times New Roman"/>
                <w:sz w:val="22"/>
                <w:szCs w:val="22"/>
              </w:rPr>
              <w:t xml:space="preserve"> 12</w:t>
            </w:r>
          </w:p>
          <w:p w:rsidR="00C155D2" w:rsidRPr="00C155D2" w:rsidRDefault="00C155D2" w:rsidP="00C155D2">
            <w:pPr>
              <w:pStyle w:val="ListParagraph"/>
              <w:numPr>
                <w:ilvl w:val="0"/>
                <w:numId w:val="6"/>
              </w:numPr>
              <w:autoSpaceDE w:val="0"/>
              <w:autoSpaceDN w:val="0"/>
              <w:adjustRightInd w:val="0"/>
              <w:spacing w:after="120"/>
              <w:ind w:left="304" w:hanging="284"/>
              <w:rPr>
                <w:rFonts w:ascii="Times New Roman" w:hAnsi="Times New Roman" w:cs="Times New Roman"/>
                <w:sz w:val="22"/>
                <w:szCs w:val="22"/>
              </w:rPr>
            </w:pPr>
            <w:proofErr w:type="gramStart"/>
            <w:r w:rsidRPr="00C155D2">
              <w:rPr>
                <w:rFonts w:ascii="Times New Roman" w:hAnsi="Times New Roman" w:cs="Times New Roman"/>
                <w:sz w:val="22"/>
                <w:szCs w:val="22"/>
              </w:rPr>
              <w:t>20 :</w:t>
            </w:r>
            <w:proofErr w:type="gramEnd"/>
            <w:r w:rsidRPr="00C155D2">
              <w:rPr>
                <w:rFonts w:ascii="Times New Roman" w:hAnsi="Times New Roman" w:cs="Times New Roman"/>
                <w:sz w:val="22"/>
                <w:szCs w:val="22"/>
              </w:rPr>
              <w:t xml:space="preserve"> 8</w:t>
            </w:r>
          </w:p>
          <w:p w:rsidR="00C155D2" w:rsidRPr="00C155D2" w:rsidRDefault="00C155D2" w:rsidP="00C155D2">
            <w:pPr>
              <w:pStyle w:val="ListParagraph"/>
              <w:numPr>
                <w:ilvl w:val="0"/>
                <w:numId w:val="6"/>
              </w:numPr>
              <w:autoSpaceDE w:val="0"/>
              <w:autoSpaceDN w:val="0"/>
              <w:adjustRightInd w:val="0"/>
              <w:spacing w:after="120"/>
              <w:ind w:left="304" w:hanging="284"/>
              <w:rPr>
                <w:rFonts w:ascii="Times New Roman" w:hAnsi="Times New Roman" w:cs="Times New Roman"/>
                <w:sz w:val="22"/>
                <w:szCs w:val="22"/>
              </w:rPr>
            </w:pPr>
            <w:proofErr w:type="gramStart"/>
            <w:r w:rsidRPr="00C155D2">
              <w:rPr>
                <w:rFonts w:ascii="Times New Roman" w:hAnsi="Times New Roman" w:cs="Times New Roman"/>
                <w:sz w:val="22"/>
                <w:szCs w:val="22"/>
              </w:rPr>
              <w:t>12 :</w:t>
            </w:r>
            <w:proofErr w:type="gramEnd"/>
            <w:r w:rsidRPr="00C155D2">
              <w:rPr>
                <w:rFonts w:ascii="Times New Roman" w:hAnsi="Times New Roman" w:cs="Times New Roman"/>
                <w:sz w:val="22"/>
                <w:szCs w:val="22"/>
              </w:rPr>
              <w:t xml:space="preserve"> 20</w:t>
            </w:r>
          </w:p>
          <w:p w:rsidR="00C155D2" w:rsidRPr="00C155D2" w:rsidRDefault="00C155D2" w:rsidP="00C155D2">
            <w:pPr>
              <w:pStyle w:val="ListParagraph"/>
              <w:numPr>
                <w:ilvl w:val="0"/>
                <w:numId w:val="6"/>
              </w:numPr>
              <w:autoSpaceDE w:val="0"/>
              <w:autoSpaceDN w:val="0"/>
              <w:adjustRightInd w:val="0"/>
              <w:spacing w:after="120"/>
              <w:ind w:left="304" w:hanging="284"/>
              <w:rPr>
                <w:rFonts w:ascii="Times New Roman" w:hAnsi="Times New Roman" w:cs="Times New Roman"/>
                <w:sz w:val="22"/>
                <w:szCs w:val="22"/>
                <w:lang w:val="en-US"/>
              </w:rPr>
            </w:pPr>
            <w:proofErr w:type="gramStart"/>
            <w:r w:rsidRPr="00C155D2">
              <w:rPr>
                <w:rFonts w:ascii="Times New Roman" w:hAnsi="Times New Roman" w:cs="Times New Roman"/>
                <w:sz w:val="22"/>
                <w:szCs w:val="22"/>
              </w:rPr>
              <w:t>8 :</w:t>
            </w:r>
            <w:proofErr w:type="gramEnd"/>
            <w:r w:rsidRPr="00C155D2">
              <w:rPr>
                <w:rFonts w:ascii="Times New Roman" w:hAnsi="Times New Roman" w:cs="Times New Roman"/>
                <w:sz w:val="22"/>
                <w:szCs w:val="22"/>
              </w:rPr>
              <w:t xml:space="preserve"> 20</w:t>
            </w:r>
          </w:p>
        </w:tc>
        <w:tc>
          <w:tcPr>
            <w:tcW w:w="3679" w:type="dxa"/>
          </w:tcPr>
          <w:p w:rsidR="00C155D2" w:rsidRPr="00C155D2" w:rsidRDefault="00C155D2" w:rsidP="00C155D2">
            <w:pPr>
              <w:autoSpaceDE w:val="0"/>
              <w:autoSpaceDN w:val="0"/>
              <w:adjustRightInd w:val="0"/>
              <w:spacing w:after="120"/>
              <w:rPr>
                <w:rFonts w:ascii="Times New Roman" w:hAnsi="Times New Roman" w:cs="Times New Roman"/>
                <w:sz w:val="22"/>
                <w:szCs w:val="22"/>
              </w:rPr>
            </w:pPr>
            <w:r w:rsidRPr="00C155D2">
              <w:rPr>
                <w:rFonts w:ascii="Times New Roman" w:hAnsi="Times New Roman" w:cs="Times New Roman"/>
                <w:sz w:val="22"/>
                <w:szCs w:val="22"/>
                <w:lang w:val="en-US"/>
              </w:rPr>
              <w:t>From a total of 20 students in class VII B, 12 of them are female. The ratio of female students to total students in class VII B is....</w:t>
            </w:r>
          </w:p>
          <w:p w:rsidR="00C155D2" w:rsidRPr="00C155D2" w:rsidRDefault="00C155D2" w:rsidP="00C155D2">
            <w:pPr>
              <w:pStyle w:val="ListParagraph"/>
              <w:numPr>
                <w:ilvl w:val="0"/>
                <w:numId w:val="9"/>
              </w:numPr>
              <w:autoSpaceDE w:val="0"/>
              <w:autoSpaceDN w:val="0"/>
              <w:adjustRightInd w:val="0"/>
              <w:spacing w:after="120"/>
              <w:ind w:left="314" w:hanging="283"/>
              <w:rPr>
                <w:rFonts w:ascii="Times New Roman" w:hAnsi="Times New Roman" w:cs="Times New Roman"/>
                <w:sz w:val="22"/>
                <w:szCs w:val="22"/>
              </w:rPr>
            </w:pPr>
            <w:proofErr w:type="gramStart"/>
            <w:r w:rsidRPr="00C155D2">
              <w:rPr>
                <w:rFonts w:ascii="Times New Roman" w:hAnsi="Times New Roman" w:cs="Times New Roman"/>
                <w:sz w:val="22"/>
                <w:szCs w:val="22"/>
              </w:rPr>
              <w:t>20 :</w:t>
            </w:r>
            <w:proofErr w:type="gramEnd"/>
            <w:r w:rsidRPr="00C155D2">
              <w:rPr>
                <w:rFonts w:ascii="Times New Roman" w:hAnsi="Times New Roman" w:cs="Times New Roman"/>
                <w:sz w:val="22"/>
                <w:szCs w:val="22"/>
              </w:rPr>
              <w:t xml:space="preserve"> 12</w:t>
            </w:r>
          </w:p>
          <w:p w:rsidR="00C155D2" w:rsidRPr="00C155D2" w:rsidRDefault="00C155D2" w:rsidP="00C155D2">
            <w:pPr>
              <w:pStyle w:val="ListParagraph"/>
              <w:numPr>
                <w:ilvl w:val="0"/>
                <w:numId w:val="9"/>
              </w:numPr>
              <w:autoSpaceDE w:val="0"/>
              <w:autoSpaceDN w:val="0"/>
              <w:adjustRightInd w:val="0"/>
              <w:spacing w:after="120"/>
              <w:ind w:left="314" w:hanging="283"/>
              <w:rPr>
                <w:rFonts w:ascii="Times New Roman" w:hAnsi="Times New Roman" w:cs="Times New Roman"/>
                <w:sz w:val="22"/>
                <w:szCs w:val="22"/>
              </w:rPr>
            </w:pPr>
            <w:proofErr w:type="gramStart"/>
            <w:r w:rsidRPr="00C155D2">
              <w:rPr>
                <w:rFonts w:ascii="Times New Roman" w:hAnsi="Times New Roman" w:cs="Times New Roman"/>
                <w:sz w:val="22"/>
                <w:szCs w:val="22"/>
              </w:rPr>
              <w:t>20 :</w:t>
            </w:r>
            <w:proofErr w:type="gramEnd"/>
            <w:r w:rsidRPr="00C155D2">
              <w:rPr>
                <w:rFonts w:ascii="Times New Roman" w:hAnsi="Times New Roman" w:cs="Times New Roman"/>
                <w:sz w:val="22"/>
                <w:szCs w:val="22"/>
              </w:rPr>
              <w:t xml:space="preserve"> 8</w:t>
            </w:r>
          </w:p>
          <w:p w:rsidR="00C155D2" w:rsidRPr="00C155D2" w:rsidRDefault="00C155D2" w:rsidP="00C155D2">
            <w:pPr>
              <w:pStyle w:val="ListParagraph"/>
              <w:numPr>
                <w:ilvl w:val="0"/>
                <w:numId w:val="9"/>
              </w:numPr>
              <w:autoSpaceDE w:val="0"/>
              <w:autoSpaceDN w:val="0"/>
              <w:adjustRightInd w:val="0"/>
              <w:spacing w:after="120"/>
              <w:ind w:left="314" w:hanging="283"/>
              <w:rPr>
                <w:rFonts w:ascii="Times New Roman" w:hAnsi="Times New Roman" w:cs="Times New Roman"/>
                <w:sz w:val="22"/>
                <w:szCs w:val="22"/>
              </w:rPr>
            </w:pPr>
            <w:proofErr w:type="gramStart"/>
            <w:r w:rsidRPr="00C155D2">
              <w:rPr>
                <w:rFonts w:ascii="Times New Roman" w:hAnsi="Times New Roman" w:cs="Times New Roman"/>
                <w:sz w:val="22"/>
                <w:szCs w:val="22"/>
              </w:rPr>
              <w:t>12 :</w:t>
            </w:r>
            <w:proofErr w:type="gramEnd"/>
            <w:r w:rsidRPr="00C155D2">
              <w:rPr>
                <w:rFonts w:ascii="Times New Roman" w:hAnsi="Times New Roman" w:cs="Times New Roman"/>
                <w:sz w:val="22"/>
                <w:szCs w:val="22"/>
              </w:rPr>
              <w:t xml:space="preserve"> 20</w:t>
            </w:r>
          </w:p>
          <w:p w:rsidR="00C155D2" w:rsidRPr="00C155D2" w:rsidRDefault="00C155D2" w:rsidP="00C155D2">
            <w:pPr>
              <w:pStyle w:val="ListParagraph"/>
              <w:numPr>
                <w:ilvl w:val="0"/>
                <w:numId w:val="9"/>
              </w:numPr>
              <w:autoSpaceDE w:val="0"/>
              <w:autoSpaceDN w:val="0"/>
              <w:adjustRightInd w:val="0"/>
              <w:spacing w:after="120"/>
              <w:ind w:left="314" w:hanging="283"/>
              <w:rPr>
                <w:rFonts w:ascii="Times New Roman" w:hAnsi="Times New Roman" w:cs="Times New Roman"/>
                <w:sz w:val="22"/>
                <w:szCs w:val="22"/>
              </w:rPr>
            </w:pPr>
            <w:proofErr w:type="gramStart"/>
            <w:r w:rsidRPr="00C155D2">
              <w:rPr>
                <w:rFonts w:ascii="Times New Roman" w:hAnsi="Times New Roman" w:cs="Times New Roman"/>
                <w:sz w:val="22"/>
                <w:szCs w:val="22"/>
              </w:rPr>
              <w:t>8 :</w:t>
            </w:r>
            <w:proofErr w:type="gramEnd"/>
            <w:r w:rsidRPr="00C155D2">
              <w:rPr>
                <w:rFonts w:ascii="Times New Roman" w:hAnsi="Times New Roman" w:cs="Times New Roman"/>
                <w:sz w:val="22"/>
                <w:szCs w:val="22"/>
              </w:rPr>
              <w:t xml:space="preserve"> 20</w:t>
            </w:r>
          </w:p>
          <w:p w:rsidR="00C155D2" w:rsidRPr="00C155D2" w:rsidRDefault="00C155D2" w:rsidP="00C155D2">
            <w:pPr>
              <w:autoSpaceDE w:val="0"/>
              <w:autoSpaceDN w:val="0"/>
              <w:adjustRightInd w:val="0"/>
              <w:spacing w:after="120"/>
              <w:rPr>
                <w:rFonts w:ascii="Times New Roman" w:hAnsi="Times New Roman" w:cs="Times New Roman"/>
                <w:sz w:val="22"/>
                <w:szCs w:val="22"/>
                <w:lang w:val="en-US"/>
              </w:rPr>
            </w:pPr>
          </w:p>
        </w:tc>
      </w:tr>
      <w:tr w:rsidR="00C155D2" w:rsidRPr="00C155D2" w:rsidTr="00D8244B">
        <w:trPr>
          <w:jc w:val="center"/>
        </w:trPr>
        <w:tc>
          <w:tcPr>
            <w:tcW w:w="570" w:type="dxa"/>
          </w:tcPr>
          <w:p w:rsidR="00C155D2" w:rsidRPr="00C155D2" w:rsidRDefault="00C155D2" w:rsidP="00C155D2">
            <w:pPr>
              <w:spacing w:after="120"/>
              <w:rPr>
                <w:rFonts w:ascii="Times New Roman" w:hAnsi="Times New Roman" w:cs="Times New Roman"/>
                <w:sz w:val="22"/>
                <w:szCs w:val="22"/>
                <w:lang w:val="en-US"/>
              </w:rPr>
            </w:pPr>
            <w:r w:rsidRPr="00C155D2">
              <w:rPr>
                <w:rFonts w:ascii="Times New Roman" w:hAnsi="Times New Roman" w:cs="Times New Roman"/>
                <w:sz w:val="22"/>
                <w:szCs w:val="22"/>
                <w:lang w:val="en-US"/>
              </w:rPr>
              <w:t>4.</w:t>
            </w:r>
          </w:p>
        </w:tc>
        <w:tc>
          <w:tcPr>
            <w:tcW w:w="3678" w:type="dxa"/>
          </w:tcPr>
          <w:p w:rsidR="00C155D2" w:rsidRPr="00C155D2" w:rsidRDefault="00000000" w:rsidP="00C155D2">
            <w:pPr>
              <w:autoSpaceDE w:val="0"/>
              <w:autoSpaceDN w:val="0"/>
              <w:adjustRightInd w:val="0"/>
              <w:spacing w:after="120"/>
              <w:rPr>
                <w:rFonts w:ascii="Times New Roman" w:hAnsi="Times New Roman" w:cs="Times New Roman"/>
                <w:sz w:val="22"/>
                <w:szCs w:val="22"/>
                <w:lang w:val="en-US"/>
              </w:rPr>
            </w:pPr>
            <m:oMath>
              <m:f>
                <m:fPr>
                  <m:ctrlPr>
                    <w:rPr>
                      <w:rFonts w:ascii="Cambria Math" w:hAnsi="Cambria Math" w:cs="Times New Roman"/>
                      <w:i/>
                      <w:sz w:val="22"/>
                      <w:szCs w:val="22"/>
                      <w:lang w:val="en-US"/>
                    </w:rPr>
                  </m:ctrlPr>
                </m:fPr>
                <m:num>
                  <m:r>
                    <w:rPr>
                      <w:rFonts w:ascii="Cambria Math" w:hAnsi="Cambria Math" w:cs="Times New Roman"/>
                      <w:sz w:val="22"/>
                      <w:szCs w:val="22"/>
                      <w:lang w:val="en-US"/>
                    </w:rPr>
                    <m:t>3</m:t>
                  </m:r>
                </m:num>
                <m:den>
                  <m:r>
                    <w:rPr>
                      <w:rFonts w:ascii="Cambria Math" w:hAnsi="Cambria Math" w:cs="Times New Roman"/>
                      <w:sz w:val="22"/>
                      <w:szCs w:val="22"/>
                      <w:lang w:val="en-US"/>
                    </w:rPr>
                    <m:t>2</m:t>
                  </m:r>
                </m:den>
              </m:f>
              <m:r>
                <w:rPr>
                  <w:rFonts w:ascii="Cambria Math" w:hAnsi="Cambria Math" w:cs="Times New Roman"/>
                  <w:sz w:val="22"/>
                  <w:szCs w:val="22"/>
                  <w:lang w:val="en-US"/>
                </w:rPr>
                <m:t>=</m:t>
              </m:r>
              <m:f>
                <m:fPr>
                  <m:ctrlPr>
                    <w:rPr>
                      <w:rFonts w:ascii="Cambria Math" w:hAnsi="Cambria Math" w:cs="Times New Roman"/>
                      <w:i/>
                      <w:sz w:val="22"/>
                      <w:szCs w:val="22"/>
                      <w:lang w:val="en-US"/>
                    </w:rPr>
                  </m:ctrlPr>
                </m:fPr>
                <m:num>
                  <m:r>
                    <w:rPr>
                      <w:rFonts w:ascii="Cambria Math" w:hAnsi="Cambria Math" w:cs="Times New Roman"/>
                      <w:sz w:val="22"/>
                      <w:szCs w:val="22"/>
                      <w:lang w:val="en-US"/>
                    </w:rPr>
                    <m:t>n</m:t>
                  </m:r>
                </m:num>
                <m:den>
                  <m:r>
                    <w:rPr>
                      <w:rFonts w:ascii="Cambria Math" w:hAnsi="Cambria Math" w:cs="Times New Roman"/>
                      <w:sz w:val="22"/>
                      <w:szCs w:val="22"/>
                      <w:lang w:val="en-US"/>
                    </w:rPr>
                    <m:t>4</m:t>
                  </m:r>
                </m:den>
              </m:f>
            </m:oMath>
            <w:r w:rsidR="00C155D2" w:rsidRPr="00C155D2">
              <w:rPr>
                <w:rFonts w:ascii="Times New Roman" w:hAnsi="Times New Roman" w:cs="Times New Roman"/>
                <w:sz w:val="22"/>
                <w:szCs w:val="22"/>
                <w:lang w:val="en-US"/>
              </w:rPr>
              <w:t xml:space="preserve">. The value of </w:t>
            </w:r>
            <w:r w:rsidR="00C155D2" w:rsidRPr="00C155D2">
              <w:rPr>
                <w:rFonts w:ascii="Times New Roman" w:hAnsi="Times New Roman" w:cs="Times New Roman"/>
                <w:i/>
                <w:iCs/>
                <w:sz w:val="22"/>
                <w:szCs w:val="22"/>
                <w:lang w:val="en-US"/>
              </w:rPr>
              <w:t>n</w:t>
            </w:r>
            <w:r w:rsidR="00C155D2" w:rsidRPr="00C155D2">
              <w:rPr>
                <w:rFonts w:ascii="Times New Roman" w:hAnsi="Times New Roman" w:cs="Times New Roman"/>
                <w:sz w:val="22"/>
                <w:szCs w:val="22"/>
                <w:lang w:val="en-US"/>
              </w:rPr>
              <w:t xml:space="preserve"> = ….</w:t>
            </w:r>
          </w:p>
          <w:p w:rsidR="00C155D2" w:rsidRPr="00C155D2" w:rsidRDefault="00C155D2" w:rsidP="00C155D2">
            <w:pPr>
              <w:pStyle w:val="ListParagraph"/>
              <w:numPr>
                <w:ilvl w:val="0"/>
                <w:numId w:val="10"/>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2</w:t>
            </w:r>
          </w:p>
          <w:p w:rsidR="00C155D2" w:rsidRPr="00C155D2" w:rsidRDefault="00C155D2" w:rsidP="00C155D2">
            <w:pPr>
              <w:pStyle w:val="ListParagraph"/>
              <w:numPr>
                <w:ilvl w:val="0"/>
                <w:numId w:val="10"/>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3</w:t>
            </w:r>
          </w:p>
          <w:p w:rsidR="00C155D2" w:rsidRPr="00C155D2" w:rsidRDefault="00C155D2" w:rsidP="00C155D2">
            <w:pPr>
              <w:pStyle w:val="ListParagraph"/>
              <w:numPr>
                <w:ilvl w:val="0"/>
                <w:numId w:val="10"/>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6</w:t>
            </w:r>
          </w:p>
          <w:p w:rsidR="00C155D2" w:rsidRPr="00C155D2" w:rsidRDefault="00C155D2" w:rsidP="00C155D2">
            <w:pPr>
              <w:pStyle w:val="ListParagraph"/>
              <w:numPr>
                <w:ilvl w:val="0"/>
                <w:numId w:val="10"/>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12</w:t>
            </w:r>
          </w:p>
          <w:p w:rsidR="00C155D2" w:rsidRPr="00C155D2" w:rsidRDefault="00C155D2" w:rsidP="00C155D2">
            <w:pPr>
              <w:autoSpaceDE w:val="0"/>
              <w:autoSpaceDN w:val="0"/>
              <w:adjustRightInd w:val="0"/>
              <w:spacing w:after="120"/>
              <w:rPr>
                <w:rFonts w:ascii="Times New Roman" w:hAnsi="Times New Roman" w:cs="Times New Roman"/>
                <w:sz w:val="22"/>
                <w:szCs w:val="22"/>
              </w:rPr>
            </w:pPr>
          </w:p>
        </w:tc>
        <w:tc>
          <w:tcPr>
            <w:tcW w:w="3679" w:type="dxa"/>
          </w:tcPr>
          <w:p w:rsidR="00C155D2" w:rsidRPr="00C155D2" w:rsidRDefault="00C155D2" w:rsidP="00C155D2">
            <w:pPr>
              <w:autoSpaceDE w:val="0"/>
              <w:autoSpaceDN w:val="0"/>
              <w:adjustRightInd w:val="0"/>
              <w:spacing w:after="120"/>
              <w:rPr>
                <w:rFonts w:ascii="Times New Roman" w:hAnsi="Times New Roman" w:cs="Times New Roman"/>
                <w:sz w:val="22"/>
                <w:szCs w:val="22"/>
                <w:lang w:val="en-US"/>
              </w:rPr>
            </w:pPr>
            <w:r w:rsidRPr="00C155D2">
              <w:rPr>
                <w:rFonts w:ascii="Times New Roman" w:hAnsi="Times New Roman" w:cs="Times New Roman"/>
                <w:sz w:val="22"/>
                <w:szCs w:val="22"/>
                <w:lang w:val="en-US"/>
              </w:rPr>
              <w:t xml:space="preserve">The value of </w:t>
            </w:r>
            <w:r w:rsidRPr="00C155D2">
              <w:rPr>
                <w:rFonts w:ascii="Times New Roman" w:hAnsi="Times New Roman" w:cs="Times New Roman"/>
                <w:i/>
                <w:iCs/>
                <w:sz w:val="22"/>
                <w:szCs w:val="22"/>
                <w:lang w:val="en-US"/>
              </w:rPr>
              <w:t xml:space="preserve">n </w:t>
            </w:r>
            <w:r w:rsidRPr="00C155D2">
              <w:rPr>
                <w:rFonts w:ascii="Times New Roman" w:hAnsi="Times New Roman" w:cs="Times New Roman"/>
                <w:sz w:val="22"/>
                <w:szCs w:val="22"/>
                <w:lang w:val="en-US"/>
              </w:rPr>
              <w:t xml:space="preserve">that satisfies the proportion </w:t>
            </w:r>
            <m:oMath>
              <m:f>
                <m:fPr>
                  <m:ctrlPr>
                    <w:rPr>
                      <w:rFonts w:ascii="Cambria Math" w:hAnsi="Cambria Math" w:cs="Times New Roman"/>
                      <w:i/>
                      <w:sz w:val="22"/>
                      <w:szCs w:val="22"/>
                      <w:lang w:val="en-US"/>
                    </w:rPr>
                  </m:ctrlPr>
                </m:fPr>
                <m:num>
                  <m:r>
                    <w:rPr>
                      <w:rFonts w:ascii="Cambria Math" w:hAnsi="Cambria Math" w:cs="Times New Roman"/>
                      <w:sz w:val="22"/>
                      <w:szCs w:val="22"/>
                      <w:lang w:val="en-US"/>
                    </w:rPr>
                    <m:t>3</m:t>
                  </m:r>
                </m:num>
                <m:den>
                  <m:r>
                    <w:rPr>
                      <w:rFonts w:ascii="Cambria Math" w:hAnsi="Cambria Math" w:cs="Times New Roman"/>
                      <w:sz w:val="22"/>
                      <w:szCs w:val="22"/>
                      <w:lang w:val="en-US"/>
                    </w:rPr>
                    <m:t>2</m:t>
                  </m:r>
                </m:den>
              </m:f>
              <m:r>
                <w:rPr>
                  <w:rFonts w:ascii="Cambria Math" w:hAnsi="Cambria Math" w:cs="Times New Roman"/>
                  <w:sz w:val="22"/>
                  <w:szCs w:val="22"/>
                  <w:lang w:val="en-US"/>
                </w:rPr>
                <m:t>=</m:t>
              </m:r>
              <m:f>
                <m:fPr>
                  <m:ctrlPr>
                    <w:rPr>
                      <w:rFonts w:ascii="Cambria Math" w:hAnsi="Cambria Math" w:cs="Times New Roman"/>
                      <w:i/>
                      <w:sz w:val="22"/>
                      <w:szCs w:val="22"/>
                      <w:lang w:val="en-US"/>
                    </w:rPr>
                  </m:ctrlPr>
                </m:fPr>
                <m:num>
                  <m:r>
                    <w:rPr>
                      <w:rFonts w:ascii="Cambria Math" w:hAnsi="Cambria Math" w:cs="Times New Roman"/>
                      <w:sz w:val="22"/>
                      <w:szCs w:val="22"/>
                      <w:lang w:val="en-US"/>
                    </w:rPr>
                    <m:t>n</m:t>
                  </m:r>
                </m:num>
                <m:den>
                  <m:r>
                    <w:rPr>
                      <w:rFonts w:ascii="Cambria Math" w:hAnsi="Cambria Math" w:cs="Times New Roman"/>
                      <w:sz w:val="22"/>
                      <w:szCs w:val="22"/>
                      <w:lang w:val="en-US"/>
                    </w:rPr>
                    <m:t>4</m:t>
                  </m:r>
                </m:den>
              </m:f>
            </m:oMath>
            <w:r w:rsidRPr="00C155D2">
              <w:rPr>
                <w:rFonts w:ascii="Times New Roman" w:hAnsi="Times New Roman" w:cs="Times New Roman"/>
                <w:sz w:val="22"/>
                <w:szCs w:val="22"/>
                <w:lang w:val="en-US"/>
              </w:rPr>
              <w:t xml:space="preserve"> is.…</w:t>
            </w:r>
          </w:p>
          <w:p w:rsidR="00C155D2" w:rsidRPr="00C155D2" w:rsidRDefault="00C155D2" w:rsidP="00C155D2">
            <w:pPr>
              <w:pStyle w:val="ListParagraph"/>
              <w:numPr>
                <w:ilvl w:val="0"/>
                <w:numId w:val="11"/>
              </w:numPr>
              <w:autoSpaceDE w:val="0"/>
              <w:autoSpaceDN w:val="0"/>
              <w:adjustRightInd w:val="0"/>
              <w:spacing w:after="120"/>
              <w:ind w:left="314"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2</w:t>
            </w:r>
          </w:p>
          <w:p w:rsidR="00C155D2" w:rsidRPr="00C155D2" w:rsidRDefault="00C155D2" w:rsidP="00C155D2">
            <w:pPr>
              <w:pStyle w:val="ListParagraph"/>
              <w:numPr>
                <w:ilvl w:val="0"/>
                <w:numId w:val="11"/>
              </w:numPr>
              <w:autoSpaceDE w:val="0"/>
              <w:autoSpaceDN w:val="0"/>
              <w:adjustRightInd w:val="0"/>
              <w:spacing w:after="120"/>
              <w:ind w:left="314"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3</w:t>
            </w:r>
          </w:p>
          <w:p w:rsidR="00C155D2" w:rsidRPr="00C155D2" w:rsidRDefault="00C155D2" w:rsidP="00C155D2">
            <w:pPr>
              <w:pStyle w:val="ListParagraph"/>
              <w:numPr>
                <w:ilvl w:val="0"/>
                <w:numId w:val="11"/>
              </w:numPr>
              <w:autoSpaceDE w:val="0"/>
              <w:autoSpaceDN w:val="0"/>
              <w:adjustRightInd w:val="0"/>
              <w:spacing w:after="120"/>
              <w:ind w:left="314"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6</w:t>
            </w:r>
          </w:p>
          <w:p w:rsidR="00C155D2" w:rsidRPr="00C155D2" w:rsidRDefault="00C155D2" w:rsidP="00C155D2">
            <w:pPr>
              <w:pStyle w:val="ListParagraph"/>
              <w:numPr>
                <w:ilvl w:val="0"/>
                <w:numId w:val="11"/>
              </w:numPr>
              <w:autoSpaceDE w:val="0"/>
              <w:autoSpaceDN w:val="0"/>
              <w:adjustRightInd w:val="0"/>
              <w:spacing w:after="120"/>
              <w:ind w:left="314" w:hanging="283"/>
              <w:rPr>
                <w:rFonts w:ascii="Times New Roman" w:hAnsi="Times New Roman" w:cs="Times New Roman"/>
                <w:sz w:val="22"/>
                <w:szCs w:val="22"/>
              </w:rPr>
            </w:pPr>
            <w:r w:rsidRPr="00C155D2">
              <w:rPr>
                <w:rFonts w:ascii="Times New Roman" w:hAnsi="Times New Roman" w:cs="Times New Roman"/>
                <w:sz w:val="22"/>
                <w:szCs w:val="22"/>
                <w:lang w:val="en-US"/>
              </w:rPr>
              <w:t>12</w:t>
            </w:r>
          </w:p>
        </w:tc>
      </w:tr>
      <w:tr w:rsidR="00C155D2" w:rsidRPr="00C155D2" w:rsidTr="00D8244B">
        <w:trPr>
          <w:jc w:val="center"/>
        </w:trPr>
        <w:tc>
          <w:tcPr>
            <w:tcW w:w="570" w:type="dxa"/>
          </w:tcPr>
          <w:p w:rsidR="00C155D2" w:rsidRPr="00C155D2" w:rsidRDefault="00C155D2" w:rsidP="00C155D2">
            <w:pPr>
              <w:spacing w:after="120"/>
              <w:rPr>
                <w:rFonts w:ascii="Times New Roman" w:hAnsi="Times New Roman" w:cs="Times New Roman"/>
                <w:sz w:val="22"/>
                <w:szCs w:val="22"/>
                <w:lang w:val="en-US"/>
              </w:rPr>
            </w:pPr>
            <w:r w:rsidRPr="00C155D2">
              <w:rPr>
                <w:rFonts w:ascii="Times New Roman" w:hAnsi="Times New Roman" w:cs="Times New Roman"/>
                <w:sz w:val="22"/>
                <w:szCs w:val="22"/>
                <w:lang w:val="en-US"/>
              </w:rPr>
              <w:t>6.</w:t>
            </w:r>
          </w:p>
        </w:tc>
        <w:tc>
          <w:tcPr>
            <w:tcW w:w="3678" w:type="dxa"/>
          </w:tcPr>
          <w:p w:rsidR="00C155D2" w:rsidRPr="00C155D2" w:rsidRDefault="00C155D2" w:rsidP="00C155D2">
            <w:pPr>
              <w:autoSpaceDE w:val="0"/>
              <w:autoSpaceDN w:val="0"/>
              <w:adjustRightInd w:val="0"/>
              <w:spacing w:after="120"/>
              <w:rPr>
                <w:rFonts w:ascii="Times New Roman" w:eastAsia="Calibri" w:hAnsi="Times New Roman" w:cs="Times New Roman"/>
                <w:sz w:val="22"/>
                <w:szCs w:val="22"/>
                <w:lang w:val="en-US"/>
              </w:rPr>
            </w:pPr>
            <w:r w:rsidRPr="00C155D2">
              <w:rPr>
                <w:rFonts w:ascii="Times New Roman" w:eastAsia="Calibri" w:hAnsi="Times New Roman" w:cs="Times New Roman"/>
                <w:sz w:val="22"/>
                <w:szCs w:val="22"/>
                <w:lang w:val="en-US"/>
              </w:rPr>
              <w:t>Which one of the following answers do you think is a wrong arithmetic rule of fractions?</w:t>
            </w:r>
          </w:p>
          <w:p w:rsidR="00C155D2" w:rsidRPr="00C155D2" w:rsidRDefault="00C155D2" w:rsidP="00C155D2">
            <w:pPr>
              <w:pStyle w:val="ListParagraph"/>
              <w:numPr>
                <w:ilvl w:val="0"/>
                <w:numId w:val="18"/>
              </w:numPr>
              <w:autoSpaceDE w:val="0"/>
              <w:autoSpaceDN w:val="0"/>
              <w:adjustRightInd w:val="0"/>
              <w:spacing w:after="120"/>
              <w:ind w:left="313" w:hanging="284"/>
              <w:rPr>
                <w:rFonts w:ascii="Times New Roman" w:eastAsia="Calibri" w:hAnsi="Times New Roman" w:cs="Times New Roman"/>
                <w:sz w:val="22"/>
                <w:szCs w:val="22"/>
                <w:lang w:val="en-US"/>
              </w:rPr>
            </w:pPr>
            <w:r w:rsidRPr="00C155D2">
              <w:rPr>
                <w:rFonts w:ascii="Times New Roman" w:eastAsia="Calibri" w:hAnsi="Times New Roman" w:cs="Times New Roman"/>
                <w:sz w:val="22"/>
                <w:szCs w:val="22"/>
                <w:lang w:val="en-US"/>
              </w:rPr>
              <w:t>Fractions can be added if the denominators are the same.</w:t>
            </w:r>
          </w:p>
          <w:p w:rsidR="00C155D2" w:rsidRPr="00C155D2" w:rsidRDefault="00C155D2" w:rsidP="00C155D2">
            <w:pPr>
              <w:pStyle w:val="ListParagraph"/>
              <w:numPr>
                <w:ilvl w:val="0"/>
                <w:numId w:val="18"/>
              </w:numPr>
              <w:autoSpaceDE w:val="0"/>
              <w:autoSpaceDN w:val="0"/>
              <w:adjustRightInd w:val="0"/>
              <w:spacing w:after="120"/>
              <w:ind w:left="313" w:hanging="284"/>
              <w:rPr>
                <w:rFonts w:ascii="Times New Roman" w:eastAsia="Calibri" w:hAnsi="Times New Roman" w:cs="Times New Roman"/>
                <w:sz w:val="22"/>
                <w:szCs w:val="22"/>
                <w:lang w:val="en-US"/>
              </w:rPr>
            </w:pPr>
            <w:r w:rsidRPr="00C155D2">
              <w:rPr>
                <w:rFonts w:ascii="Times New Roman" w:eastAsia="Calibri" w:hAnsi="Times New Roman" w:cs="Times New Roman"/>
                <w:sz w:val="22"/>
                <w:szCs w:val="22"/>
                <w:lang w:val="en-US"/>
              </w:rPr>
              <w:t xml:space="preserve">Fractions can be subtracted by subtracting the numerator with the numerator and the </w:t>
            </w:r>
            <w:r w:rsidRPr="00C155D2">
              <w:rPr>
                <w:rFonts w:ascii="Times New Roman" w:eastAsia="Calibri" w:hAnsi="Times New Roman" w:cs="Times New Roman"/>
                <w:sz w:val="22"/>
                <w:szCs w:val="22"/>
                <w:lang w:val="en-US"/>
              </w:rPr>
              <w:lastRenderedPageBreak/>
              <w:t xml:space="preserve">denominator with the denominator. </w:t>
            </w:r>
          </w:p>
          <w:p w:rsidR="00C155D2" w:rsidRPr="00C155D2" w:rsidRDefault="00C155D2" w:rsidP="00C155D2">
            <w:pPr>
              <w:pStyle w:val="ListParagraph"/>
              <w:numPr>
                <w:ilvl w:val="0"/>
                <w:numId w:val="18"/>
              </w:numPr>
              <w:autoSpaceDE w:val="0"/>
              <w:autoSpaceDN w:val="0"/>
              <w:adjustRightInd w:val="0"/>
              <w:spacing w:after="120"/>
              <w:ind w:left="313" w:hanging="284"/>
              <w:rPr>
                <w:rFonts w:ascii="Times New Roman" w:eastAsia="Calibri" w:hAnsi="Times New Roman" w:cs="Times New Roman"/>
                <w:sz w:val="22"/>
                <w:szCs w:val="22"/>
                <w:lang w:val="en-US"/>
              </w:rPr>
            </w:pPr>
            <w:r w:rsidRPr="00C155D2">
              <w:rPr>
                <w:rFonts w:ascii="Times New Roman" w:eastAsia="Calibri" w:hAnsi="Times New Roman" w:cs="Times New Roman"/>
                <w:sz w:val="22"/>
                <w:szCs w:val="22"/>
                <w:lang w:val="en-US"/>
              </w:rPr>
              <w:t xml:space="preserve">Multiplication of fractions is done by multiplying the numerator with the numerator and the denominator with the denominator. </w:t>
            </w:r>
          </w:p>
          <w:p w:rsidR="00C155D2" w:rsidRPr="00C155D2" w:rsidRDefault="00C155D2" w:rsidP="00C155D2">
            <w:pPr>
              <w:pStyle w:val="ListParagraph"/>
              <w:numPr>
                <w:ilvl w:val="0"/>
                <w:numId w:val="18"/>
              </w:numPr>
              <w:autoSpaceDE w:val="0"/>
              <w:autoSpaceDN w:val="0"/>
              <w:adjustRightInd w:val="0"/>
              <w:spacing w:after="120"/>
              <w:ind w:left="313" w:hanging="284"/>
              <w:rPr>
                <w:rFonts w:ascii="Times New Roman" w:eastAsia="Calibri" w:hAnsi="Times New Roman" w:cs="Times New Roman"/>
                <w:sz w:val="22"/>
                <w:szCs w:val="22"/>
                <w:lang w:val="en-US"/>
              </w:rPr>
            </w:pPr>
            <w:r w:rsidRPr="00C155D2">
              <w:rPr>
                <w:rFonts w:ascii="Times New Roman" w:eastAsia="Calibri" w:hAnsi="Times New Roman" w:cs="Times New Roman"/>
                <w:sz w:val="22"/>
                <w:szCs w:val="22"/>
                <w:lang w:val="en-US"/>
              </w:rPr>
              <w:t>The division of fraction can be changed into multiplication or multiplying by the reciprocal of the fraction.</w:t>
            </w:r>
          </w:p>
        </w:tc>
        <w:tc>
          <w:tcPr>
            <w:tcW w:w="3679" w:type="dxa"/>
          </w:tcPr>
          <w:p w:rsidR="00C155D2" w:rsidRPr="00C155D2" w:rsidRDefault="00C155D2" w:rsidP="00C155D2">
            <w:pPr>
              <w:autoSpaceDE w:val="0"/>
              <w:autoSpaceDN w:val="0"/>
              <w:adjustRightInd w:val="0"/>
              <w:spacing w:after="120"/>
              <w:rPr>
                <w:rFonts w:ascii="Times New Roman" w:eastAsiaTheme="minorEastAsia" w:hAnsi="Times New Roman" w:cs="Times New Roman"/>
                <w:sz w:val="22"/>
                <w:szCs w:val="22"/>
                <w:lang w:val="en-US"/>
              </w:rPr>
            </w:pPr>
            <w:r w:rsidRPr="00C155D2">
              <w:rPr>
                <w:rFonts w:ascii="Times New Roman" w:eastAsiaTheme="minorEastAsia" w:hAnsi="Times New Roman" w:cs="Times New Roman"/>
                <w:sz w:val="22"/>
                <w:szCs w:val="22"/>
                <w:lang w:val="en-US"/>
              </w:rPr>
              <w:lastRenderedPageBreak/>
              <w:t xml:space="preserve">Which of the following statements is NOT a rule of fraction arithmetic? </w:t>
            </w:r>
          </w:p>
          <w:p w:rsidR="00C155D2" w:rsidRPr="00C155D2" w:rsidRDefault="00C155D2" w:rsidP="00C155D2">
            <w:pPr>
              <w:pStyle w:val="ListParagraph"/>
              <w:numPr>
                <w:ilvl w:val="0"/>
                <w:numId w:val="19"/>
              </w:numPr>
              <w:autoSpaceDE w:val="0"/>
              <w:autoSpaceDN w:val="0"/>
              <w:adjustRightInd w:val="0"/>
              <w:spacing w:after="120"/>
              <w:ind w:left="317" w:hanging="283"/>
              <w:rPr>
                <w:rFonts w:ascii="Times New Roman" w:eastAsiaTheme="minorEastAsia" w:hAnsi="Times New Roman" w:cs="Times New Roman"/>
                <w:sz w:val="22"/>
                <w:szCs w:val="22"/>
                <w:lang w:val="en-US"/>
              </w:rPr>
            </w:pPr>
            <w:r w:rsidRPr="00C155D2">
              <w:rPr>
                <w:rFonts w:ascii="Times New Roman" w:eastAsiaTheme="minorEastAsia" w:hAnsi="Times New Roman" w:cs="Times New Roman"/>
                <w:sz w:val="22"/>
                <w:szCs w:val="22"/>
                <w:lang w:val="en-US"/>
              </w:rPr>
              <w:t xml:space="preserve">Addition of fractions is performed when the denominators are the same. </w:t>
            </w:r>
          </w:p>
          <w:p w:rsidR="00C155D2" w:rsidRPr="00C155D2" w:rsidRDefault="00C155D2" w:rsidP="00C155D2">
            <w:pPr>
              <w:pStyle w:val="ListParagraph"/>
              <w:numPr>
                <w:ilvl w:val="0"/>
                <w:numId w:val="19"/>
              </w:numPr>
              <w:autoSpaceDE w:val="0"/>
              <w:autoSpaceDN w:val="0"/>
              <w:adjustRightInd w:val="0"/>
              <w:spacing w:after="120"/>
              <w:ind w:left="317" w:hanging="283"/>
              <w:rPr>
                <w:rFonts w:ascii="Times New Roman" w:eastAsiaTheme="minorEastAsia" w:hAnsi="Times New Roman" w:cs="Times New Roman"/>
                <w:sz w:val="22"/>
                <w:szCs w:val="22"/>
                <w:lang w:val="en-US"/>
              </w:rPr>
            </w:pPr>
            <w:r w:rsidRPr="00C155D2">
              <w:rPr>
                <w:rFonts w:ascii="Times New Roman" w:eastAsiaTheme="minorEastAsia" w:hAnsi="Times New Roman" w:cs="Times New Roman"/>
                <w:sz w:val="22"/>
                <w:szCs w:val="22"/>
                <w:lang w:val="en-US"/>
              </w:rPr>
              <w:t xml:space="preserve">Division of one fraction by another fraction is equivalent </w:t>
            </w:r>
            <w:r w:rsidRPr="00C155D2">
              <w:rPr>
                <w:rFonts w:ascii="Times New Roman" w:eastAsiaTheme="minorEastAsia" w:hAnsi="Times New Roman" w:cs="Times New Roman"/>
                <w:sz w:val="22"/>
                <w:szCs w:val="22"/>
                <w:lang w:val="en-US"/>
              </w:rPr>
              <w:lastRenderedPageBreak/>
              <w:t>to multiplying the first fraction by the reciprocal of the second fraction.</w:t>
            </w:r>
          </w:p>
          <w:p w:rsidR="00C155D2" w:rsidRPr="00C155D2" w:rsidRDefault="00C155D2" w:rsidP="00C155D2">
            <w:pPr>
              <w:pStyle w:val="ListParagraph"/>
              <w:numPr>
                <w:ilvl w:val="0"/>
                <w:numId w:val="19"/>
              </w:numPr>
              <w:autoSpaceDE w:val="0"/>
              <w:autoSpaceDN w:val="0"/>
              <w:adjustRightInd w:val="0"/>
              <w:spacing w:after="120"/>
              <w:ind w:left="317" w:hanging="283"/>
              <w:rPr>
                <w:rFonts w:ascii="Times New Roman" w:eastAsiaTheme="minorEastAsia" w:hAnsi="Times New Roman" w:cs="Times New Roman"/>
                <w:sz w:val="22"/>
                <w:szCs w:val="22"/>
                <w:lang w:val="en-US"/>
              </w:rPr>
            </w:pPr>
            <w:r w:rsidRPr="00C155D2">
              <w:rPr>
                <w:rFonts w:ascii="Times New Roman" w:eastAsiaTheme="minorEastAsia" w:hAnsi="Times New Roman" w:cs="Times New Roman"/>
                <w:sz w:val="22"/>
                <w:szCs w:val="22"/>
                <w:lang w:val="en-US"/>
              </w:rPr>
              <w:t xml:space="preserve">Multiplication of fractions is performed by multiplying the numerators together and the denominators together. </w:t>
            </w:r>
          </w:p>
          <w:p w:rsidR="00C155D2" w:rsidRPr="00C155D2" w:rsidRDefault="00C155D2" w:rsidP="00C155D2">
            <w:pPr>
              <w:pStyle w:val="ListParagraph"/>
              <w:numPr>
                <w:ilvl w:val="0"/>
                <w:numId w:val="19"/>
              </w:numPr>
              <w:autoSpaceDE w:val="0"/>
              <w:autoSpaceDN w:val="0"/>
              <w:adjustRightInd w:val="0"/>
              <w:spacing w:after="120"/>
              <w:ind w:left="317" w:hanging="283"/>
              <w:rPr>
                <w:rFonts w:ascii="Times New Roman" w:eastAsiaTheme="minorEastAsia" w:hAnsi="Times New Roman" w:cs="Times New Roman"/>
                <w:sz w:val="22"/>
                <w:szCs w:val="22"/>
                <w:lang w:val="en-US"/>
              </w:rPr>
            </w:pPr>
            <w:r w:rsidRPr="00C155D2">
              <w:rPr>
                <w:rFonts w:ascii="Times New Roman" w:eastAsiaTheme="minorEastAsia" w:hAnsi="Times New Roman" w:cs="Times New Roman"/>
                <w:sz w:val="22"/>
                <w:szCs w:val="22"/>
                <w:lang w:val="en-US"/>
              </w:rPr>
              <w:t>Subtraction of fractions is performed by subtracting the numerators and subtracting the denominators.</w:t>
            </w:r>
          </w:p>
        </w:tc>
      </w:tr>
      <w:tr w:rsidR="00C155D2" w:rsidRPr="00C155D2" w:rsidTr="00D8244B">
        <w:trPr>
          <w:jc w:val="center"/>
        </w:trPr>
        <w:tc>
          <w:tcPr>
            <w:tcW w:w="570" w:type="dxa"/>
          </w:tcPr>
          <w:p w:rsidR="00C155D2" w:rsidRPr="00C155D2" w:rsidRDefault="00C155D2" w:rsidP="00C155D2">
            <w:pPr>
              <w:spacing w:after="120"/>
              <w:rPr>
                <w:rFonts w:ascii="Times New Roman" w:hAnsi="Times New Roman" w:cs="Times New Roman"/>
                <w:sz w:val="22"/>
                <w:szCs w:val="22"/>
                <w:lang w:val="en-US"/>
              </w:rPr>
            </w:pPr>
            <w:r w:rsidRPr="00C155D2">
              <w:rPr>
                <w:rFonts w:ascii="Times New Roman" w:hAnsi="Times New Roman" w:cs="Times New Roman"/>
                <w:sz w:val="22"/>
                <w:szCs w:val="22"/>
                <w:lang w:val="en-US"/>
              </w:rPr>
              <w:lastRenderedPageBreak/>
              <w:t>14.</w:t>
            </w:r>
          </w:p>
        </w:tc>
        <w:tc>
          <w:tcPr>
            <w:tcW w:w="3678" w:type="dxa"/>
          </w:tcPr>
          <w:p w:rsidR="00C155D2" w:rsidRPr="00C155D2" w:rsidRDefault="00C155D2" w:rsidP="00C155D2">
            <w:pPr>
              <w:autoSpaceDE w:val="0"/>
              <w:autoSpaceDN w:val="0"/>
              <w:adjustRightInd w:val="0"/>
              <w:spacing w:after="120"/>
              <w:rPr>
                <w:rFonts w:ascii="Times New Roman" w:hAnsi="Times New Roman" w:cs="Times New Roman"/>
                <w:sz w:val="22"/>
                <w:szCs w:val="22"/>
                <w:lang w:val="en-US"/>
              </w:rPr>
            </w:pPr>
            <w:r w:rsidRPr="00C155D2">
              <w:rPr>
                <w:rFonts w:ascii="Times New Roman" w:hAnsi="Times New Roman" w:cs="Times New Roman"/>
                <w:sz w:val="22"/>
                <w:szCs w:val="22"/>
                <w:lang w:val="en-US"/>
              </w:rPr>
              <w:t>Multiplication of any two integers with different signs will always result in...</w:t>
            </w:r>
          </w:p>
          <w:p w:rsidR="00C155D2" w:rsidRPr="00C155D2" w:rsidRDefault="00C155D2" w:rsidP="00C155D2">
            <w:pPr>
              <w:pStyle w:val="ListParagraph"/>
              <w:numPr>
                <w:ilvl w:val="0"/>
                <w:numId w:val="16"/>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A negative number</w:t>
            </w:r>
          </w:p>
          <w:p w:rsidR="00C155D2" w:rsidRPr="00C155D2" w:rsidRDefault="00C155D2" w:rsidP="00C155D2">
            <w:pPr>
              <w:pStyle w:val="ListParagraph"/>
              <w:numPr>
                <w:ilvl w:val="0"/>
                <w:numId w:val="16"/>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A positive number</w:t>
            </w:r>
          </w:p>
          <w:p w:rsidR="00C155D2" w:rsidRPr="00C155D2" w:rsidRDefault="00C155D2" w:rsidP="00C155D2">
            <w:pPr>
              <w:pStyle w:val="ListParagraph"/>
              <w:numPr>
                <w:ilvl w:val="0"/>
                <w:numId w:val="16"/>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 xml:space="preserve">Zero </w:t>
            </w:r>
          </w:p>
          <w:p w:rsidR="00C155D2" w:rsidRPr="00C155D2" w:rsidRDefault="00C155D2" w:rsidP="00C155D2">
            <w:pPr>
              <w:pStyle w:val="ListParagraph"/>
              <w:numPr>
                <w:ilvl w:val="0"/>
                <w:numId w:val="16"/>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Undefined</w:t>
            </w:r>
          </w:p>
        </w:tc>
        <w:tc>
          <w:tcPr>
            <w:tcW w:w="3679" w:type="dxa"/>
          </w:tcPr>
          <w:p w:rsidR="00C155D2" w:rsidRPr="00C155D2" w:rsidRDefault="00C155D2" w:rsidP="00C155D2">
            <w:pPr>
              <w:autoSpaceDE w:val="0"/>
              <w:autoSpaceDN w:val="0"/>
              <w:adjustRightInd w:val="0"/>
              <w:spacing w:after="120"/>
              <w:rPr>
                <w:rFonts w:ascii="Times New Roman" w:hAnsi="Times New Roman" w:cs="Times New Roman"/>
                <w:sz w:val="22"/>
                <w:szCs w:val="22"/>
                <w:lang w:val="en-US"/>
              </w:rPr>
            </w:pPr>
            <w:r w:rsidRPr="00C155D2">
              <w:rPr>
                <w:rFonts w:ascii="Times New Roman" w:hAnsi="Times New Roman" w:cs="Times New Roman"/>
                <w:sz w:val="22"/>
                <w:szCs w:val="22"/>
                <w:lang w:val="en-US"/>
              </w:rPr>
              <w:t>The product of two integers with different signs will always be...</w:t>
            </w:r>
          </w:p>
          <w:p w:rsidR="00C155D2" w:rsidRPr="00C155D2" w:rsidRDefault="00C155D2" w:rsidP="00C155D2">
            <w:pPr>
              <w:pStyle w:val="ListParagraph"/>
              <w:numPr>
                <w:ilvl w:val="1"/>
                <w:numId w:val="17"/>
              </w:numPr>
              <w:autoSpaceDE w:val="0"/>
              <w:autoSpaceDN w:val="0"/>
              <w:adjustRightInd w:val="0"/>
              <w:spacing w:after="120"/>
              <w:ind w:left="318"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A negative number</w:t>
            </w:r>
          </w:p>
          <w:p w:rsidR="00C155D2" w:rsidRPr="00C155D2" w:rsidRDefault="00C155D2" w:rsidP="00C155D2">
            <w:pPr>
              <w:pStyle w:val="ListParagraph"/>
              <w:numPr>
                <w:ilvl w:val="1"/>
                <w:numId w:val="17"/>
              </w:numPr>
              <w:autoSpaceDE w:val="0"/>
              <w:autoSpaceDN w:val="0"/>
              <w:adjustRightInd w:val="0"/>
              <w:spacing w:after="120"/>
              <w:ind w:left="318"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A positive number</w:t>
            </w:r>
          </w:p>
          <w:p w:rsidR="00C155D2" w:rsidRPr="00C155D2" w:rsidRDefault="00C155D2" w:rsidP="00C155D2">
            <w:pPr>
              <w:pStyle w:val="ListParagraph"/>
              <w:numPr>
                <w:ilvl w:val="1"/>
                <w:numId w:val="17"/>
              </w:numPr>
              <w:autoSpaceDE w:val="0"/>
              <w:autoSpaceDN w:val="0"/>
              <w:adjustRightInd w:val="0"/>
              <w:spacing w:after="120"/>
              <w:ind w:left="318"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Undefined</w:t>
            </w:r>
          </w:p>
          <w:p w:rsidR="00C155D2" w:rsidRPr="00C155D2" w:rsidRDefault="00C155D2" w:rsidP="00C155D2">
            <w:pPr>
              <w:pStyle w:val="ListParagraph"/>
              <w:numPr>
                <w:ilvl w:val="0"/>
                <w:numId w:val="17"/>
              </w:numPr>
              <w:autoSpaceDE w:val="0"/>
              <w:autoSpaceDN w:val="0"/>
              <w:adjustRightInd w:val="0"/>
              <w:spacing w:after="120"/>
              <w:ind w:left="318"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Zero</w:t>
            </w:r>
          </w:p>
        </w:tc>
      </w:tr>
      <w:tr w:rsidR="00C155D2" w:rsidRPr="00C155D2" w:rsidTr="00D8244B">
        <w:trPr>
          <w:jc w:val="center"/>
        </w:trPr>
        <w:tc>
          <w:tcPr>
            <w:tcW w:w="570" w:type="dxa"/>
          </w:tcPr>
          <w:p w:rsidR="00C155D2" w:rsidRPr="00C155D2" w:rsidRDefault="00C155D2" w:rsidP="00C155D2">
            <w:pPr>
              <w:spacing w:after="120"/>
              <w:rPr>
                <w:rFonts w:ascii="Times New Roman" w:hAnsi="Times New Roman" w:cs="Times New Roman"/>
                <w:sz w:val="22"/>
                <w:szCs w:val="22"/>
                <w:lang w:val="en-US"/>
              </w:rPr>
            </w:pPr>
            <w:r w:rsidRPr="00C155D2">
              <w:rPr>
                <w:rFonts w:ascii="Times New Roman" w:hAnsi="Times New Roman" w:cs="Times New Roman"/>
                <w:sz w:val="22"/>
                <w:szCs w:val="22"/>
                <w:lang w:val="en-US"/>
              </w:rPr>
              <w:t>19.</w:t>
            </w:r>
          </w:p>
        </w:tc>
        <w:tc>
          <w:tcPr>
            <w:tcW w:w="3678" w:type="dxa"/>
          </w:tcPr>
          <w:p w:rsidR="00C155D2" w:rsidRPr="00C155D2" w:rsidRDefault="00000000" w:rsidP="00C155D2">
            <w:pPr>
              <w:autoSpaceDE w:val="0"/>
              <w:autoSpaceDN w:val="0"/>
              <w:adjustRightInd w:val="0"/>
              <w:spacing w:after="120"/>
              <w:rPr>
                <w:rFonts w:ascii="Times New Roman" w:eastAsia="Calibri" w:hAnsi="Times New Roman" w:cs="Times New Roman"/>
                <w:sz w:val="22"/>
                <w:szCs w:val="22"/>
              </w:rPr>
            </w:pPr>
            <m:oMathPara>
              <m:oMathParaPr>
                <m:jc m:val="left"/>
              </m:oMathParaPr>
              <m:oMath>
                <m:f>
                  <m:fPr>
                    <m:ctrlPr>
                      <w:rPr>
                        <w:rFonts w:ascii="Cambria Math" w:hAnsi="Cambria Math"/>
                        <w:i/>
                        <w:sz w:val="22"/>
                        <w:szCs w:val="22"/>
                      </w:rPr>
                    </m:ctrlPr>
                  </m:fPr>
                  <m:num>
                    <m:r>
                      <w:rPr>
                        <w:rFonts w:ascii="Cambria Math"/>
                        <w:sz w:val="22"/>
                        <w:szCs w:val="22"/>
                      </w:rPr>
                      <m:t>-</m:t>
                    </m:r>
                    <m:r>
                      <w:rPr>
                        <w:rFonts w:ascii="Cambria Math"/>
                        <w:sz w:val="22"/>
                        <w:szCs w:val="22"/>
                      </w:rPr>
                      <m:t>18</m:t>
                    </m:r>
                  </m:num>
                  <m:den>
                    <m:r>
                      <w:rPr>
                        <w:rFonts w:ascii="Cambria Math" w:hAnsi="Cambria Math"/>
                        <w:sz w:val="22"/>
                        <w:szCs w:val="22"/>
                      </w:rPr>
                      <m:t>3</m:t>
                    </m:r>
                  </m:den>
                </m:f>
                <m:r>
                  <w:rPr>
                    <w:rFonts w:ascii="Cambria Math"/>
                    <w:sz w:val="22"/>
                    <w:szCs w:val="22"/>
                  </w:rPr>
                  <m:t>=</m:t>
                </m:r>
                <m:r>
                  <w:rPr>
                    <w:rFonts w:ascii="Cambria Math"/>
                    <w:sz w:val="22"/>
                    <w:szCs w:val="22"/>
                  </w:rPr>
                  <m:t>…</m:t>
                </m:r>
              </m:oMath>
            </m:oMathPara>
          </w:p>
          <w:p w:rsidR="00C155D2" w:rsidRPr="00C155D2" w:rsidRDefault="00C155D2" w:rsidP="00C155D2">
            <w:pPr>
              <w:pStyle w:val="ListParagraph"/>
              <w:numPr>
                <w:ilvl w:val="0"/>
                <w:numId w:val="12"/>
              </w:numPr>
              <w:autoSpaceDE w:val="0"/>
              <w:autoSpaceDN w:val="0"/>
              <w:adjustRightInd w:val="0"/>
              <w:spacing w:after="120"/>
              <w:ind w:left="304" w:hanging="284"/>
              <w:rPr>
                <w:rFonts w:ascii="Times New Roman" w:hAnsi="Times New Roman" w:cs="Times New Roman"/>
                <w:sz w:val="22"/>
                <w:szCs w:val="22"/>
              </w:rPr>
            </w:pPr>
            <w:r w:rsidRPr="00C155D2">
              <w:rPr>
                <w:rFonts w:ascii="Times New Roman" w:hAnsi="Times New Roman" w:cs="Times New Roman"/>
                <w:sz w:val="22"/>
                <w:szCs w:val="22"/>
                <w:lang w:val="en-US"/>
              </w:rPr>
              <w:t>-9</w:t>
            </w:r>
          </w:p>
          <w:p w:rsidR="00C155D2" w:rsidRPr="00C155D2" w:rsidRDefault="00C155D2" w:rsidP="00C155D2">
            <w:pPr>
              <w:pStyle w:val="ListParagraph"/>
              <w:numPr>
                <w:ilvl w:val="0"/>
                <w:numId w:val="12"/>
              </w:numPr>
              <w:autoSpaceDE w:val="0"/>
              <w:autoSpaceDN w:val="0"/>
              <w:adjustRightInd w:val="0"/>
              <w:spacing w:after="120"/>
              <w:ind w:left="304" w:hanging="284"/>
              <w:rPr>
                <w:rFonts w:ascii="Times New Roman" w:hAnsi="Times New Roman" w:cs="Times New Roman"/>
                <w:sz w:val="22"/>
                <w:szCs w:val="22"/>
              </w:rPr>
            </w:pPr>
            <w:r w:rsidRPr="00C155D2">
              <w:rPr>
                <w:rFonts w:ascii="Times New Roman" w:hAnsi="Times New Roman" w:cs="Times New Roman"/>
                <w:sz w:val="22"/>
                <w:szCs w:val="22"/>
                <w:lang w:val="en-US"/>
              </w:rPr>
              <w:t>-6</w:t>
            </w:r>
          </w:p>
          <w:p w:rsidR="00C155D2" w:rsidRPr="00C155D2" w:rsidRDefault="00C155D2" w:rsidP="00C155D2">
            <w:pPr>
              <w:pStyle w:val="ListParagraph"/>
              <w:numPr>
                <w:ilvl w:val="0"/>
                <w:numId w:val="12"/>
              </w:numPr>
              <w:autoSpaceDE w:val="0"/>
              <w:autoSpaceDN w:val="0"/>
              <w:adjustRightInd w:val="0"/>
              <w:spacing w:after="120"/>
              <w:ind w:left="304" w:hanging="284"/>
              <w:rPr>
                <w:rFonts w:ascii="Times New Roman" w:hAnsi="Times New Roman" w:cs="Times New Roman"/>
                <w:sz w:val="22"/>
                <w:szCs w:val="22"/>
              </w:rPr>
            </w:pPr>
            <w:r w:rsidRPr="00C155D2">
              <w:rPr>
                <w:rFonts w:ascii="Times New Roman" w:hAnsi="Times New Roman" w:cs="Times New Roman"/>
                <w:sz w:val="22"/>
                <w:szCs w:val="22"/>
                <w:lang w:val="en-US"/>
              </w:rPr>
              <w:t>6</w:t>
            </w:r>
          </w:p>
          <w:p w:rsidR="00C155D2" w:rsidRPr="00C155D2" w:rsidRDefault="00C155D2" w:rsidP="00C155D2">
            <w:pPr>
              <w:pStyle w:val="ListParagraph"/>
              <w:numPr>
                <w:ilvl w:val="0"/>
                <w:numId w:val="12"/>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9</w:t>
            </w:r>
          </w:p>
        </w:tc>
        <w:tc>
          <w:tcPr>
            <w:tcW w:w="3679" w:type="dxa"/>
          </w:tcPr>
          <w:p w:rsidR="00C155D2" w:rsidRPr="00C155D2" w:rsidRDefault="00C155D2" w:rsidP="00C155D2">
            <w:pPr>
              <w:autoSpaceDE w:val="0"/>
              <w:autoSpaceDN w:val="0"/>
              <w:adjustRightInd w:val="0"/>
              <w:spacing w:after="120"/>
              <w:rPr>
                <w:rFonts w:ascii="Times New Roman" w:eastAsia="Calibri" w:hAnsi="Times New Roman" w:cs="Times New Roman"/>
                <w:sz w:val="22"/>
                <w:szCs w:val="22"/>
              </w:rPr>
            </w:pPr>
            <m:oMath>
              <m:r>
                <w:rPr>
                  <w:rFonts w:ascii="Cambria Math" w:hAnsi="Cambria Math"/>
                  <w:sz w:val="22"/>
                  <w:szCs w:val="22"/>
                </w:rPr>
                <m:t>-18÷3=</m:t>
              </m:r>
            </m:oMath>
            <w:r w:rsidRPr="00C155D2">
              <w:rPr>
                <w:rFonts w:ascii="Cambria Math" w:eastAsia="Calibri" w:hAnsi="Cambria Math" w:cs="Times New Roman"/>
                <w:sz w:val="22"/>
                <w:szCs w:val="22"/>
                <w:lang w:val="en-US"/>
              </w:rPr>
              <w:t xml:space="preserve"> </w:t>
            </w:r>
            <w:r w:rsidRPr="00C155D2">
              <w:rPr>
                <w:rFonts w:ascii="Times New Roman" w:eastAsia="Calibri" w:hAnsi="Times New Roman" w:cs="Times New Roman"/>
                <w:sz w:val="22"/>
                <w:szCs w:val="22"/>
                <w:lang w:val="en-US"/>
              </w:rPr>
              <w:t>….</w:t>
            </w:r>
          </w:p>
          <w:p w:rsidR="00C155D2" w:rsidRPr="00C155D2" w:rsidRDefault="00C155D2" w:rsidP="00C155D2">
            <w:pPr>
              <w:pStyle w:val="ListParagraph"/>
              <w:numPr>
                <w:ilvl w:val="0"/>
                <w:numId w:val="13"/>
              </w:numPr>
              <w:autoSpaceDE w:val="0"/>
              <w:autoSpaceDN w:val="0"/>
              <w:adjustRightInd w:val="0"/>
              <w:spacing w:after="120"/>
              <w:ind w:left="314" w:hanging="283"/>
              <w:rPr>
                <w:rFonts w:ascii="Times New Roman" w:hAnsi="Times New Roman" w:cs="Times New Roman"/>
                <w:sz w:val="22"/>
                <w:szCs w:val="22"/>
              </w:rPr>
            </w:pPr>
            <m:oMath>
              <m:r>
                <w:rPr>
                  <w:rFonts w:ascii="Cambria Math" w:hAnsi="Cambria Math" w:cs="Times New Roman"/>
                  <w:sz w:val="22"/>
                  <w:szCs w:val="22"/>
                </w:rPr>
                <m:t>-9</m:t>
              </m:r>
            </m:oMath>
          </w:p>
          <w:p w:rsidR="00C155D2" w:rsidRPr="00C155D2" w:rsidRDefault="00C155D2" w:rsidP="00C155D2">
            <w:pPr>
              <w:pStyle w:val="ListParagraph"/>
              <w:numPr>
                <w:ilvl w:val="0"/>
                <w:numId w:val="13"/>
              </w:numPr>
              <w:autoSpaceDE w:val="0"/>
              <w:autoSpaceDN w:val="0"/>
              <w:adjustRightInd w:val="0"/>
              <w:spacing w:after="120"/>
              <w:ind w:left="314" w:hanging="283"/>
              <w:rPr>
                <w:rFonts w:ascii="Times New Roman" w:hAnsi="Times New Roman" w:cs="Times New Roman"/>
                <w:sz w:val="22"/>
                <w:szCs w:val="22"/>
              </w:rPr>
            </w:pPr>
            <m:oMath>
              <m:r>
                <w:rPr>
                  <w:rFonts w:ascii="Cambria Math" w:hAnsi="Cambria Math" w:cs="Times New Roman"/>
                  <w:sz w:val="22"/>
                  <w:szCs w:val="22"/>
                </w:rPr>
                <m:t>-6</m:t>
              </m:r>
            </m:oMath>
          </w:p>
          <w:p w:rsidR="00C155D2" w:rsidRPr="00C155D2" w:rsidRDefault="00C155D2" w:rsidP="00C155D2">
            <w:pPr>
              <w:pStyle w:val="ListParagraph"/>
              <w:numPr>
                <w:ilvl w:val="0"/>
                <w:numId w:val="13"/>
              </w:numPr>
              <w:autoSpaceDE w:val="0"/>
              <w:autoSpaceDN w:val="0"/>
              <w:adjustRightInd w:val="0"/>
              <w:spacing w:after="120"/>
              <w:ind w:left="314" w:hanging="283"/>
              <w:rPr>
                <w:rFonts w:ascii="Times New Roman" w:hAnsi="Times New Roman" w:cs="Times New Roman"/>
                <w:sz w:val="22"/>
                <w:szCs w:val="22"/>
              </w:rPr>
            </w:pPr>
            <w:r w:rsidRPr="00C155D2">
              <w:rPr>
                <w:rFonts w:ascii="Times New Roman" w:hAnsi="Times New Roman" w:cs="Times New Roman"/>
                <w:sz w:val="22"/>
                <w:szCs w:val="22"/>
                <w:lang w:val="en-US"/>
              </w:rPr>
              <w:t>6</w:t>
            </w:r>
          </w:p>
          <w:p w:rsidR="00C155D2" w:rsidRPr="00C155D2" w:rsidRDefault="00C155D2" w:rsidP="00C155D2">
            <w:pPr>
              <w:pStyle w:val="ListParagraph"/>
              <w:numPr>
                <w:ilvl w:val="0"/>
                <w:numId w:val="13"/>
              </w:numPr>
              <w:autoSpaceDE w:val="0"/>
              <w:autoSpaceDN w:val="0"/>
              <w:adjustRightInd w:val="0"/>
              <w:spacing w:after="120"/>
              <w:ind w:left="314" w:hanging="283"/>
              <w:rPr>
                <w:rFonts w:ascii="Times New Roman" w:hAnsi="Times New Roman" w:cs="Times New Roman"/>
                <w:sz w:val="22"/>
                <w:szCs w:val="22"/>
              </w:rPr>
            </w:pPr>
            <w:r w:rsidRPr="00C155D2">
              <w:rPr>
                <w:rFonts w:ascii="Times New Roman" w:hAnsi="Times New Roman" w:cs="Times New Roman"/>
                <w:sz w:val="22"/>
                <w:szCs w:val="22"/>
                <w:lang w:val="en-US"/>
              </w:rPr>
              <w:t>9</w:t>
            </w:r>
          </w:p>
          <w:p w:rsidR="00C155D2" w:rsidRPr="00C155D2" w:rsidRDefault="00C155D2" w:rsidP="00C155D2">
            <w:pPr>
              <w:autoSpaceDE w:val="0"/>
              <w:autoSpaceDN w:val="0"/>
              <w:adjustRightInd w:val="0"/>
              <w:spacing w:after="120"/>
              <w:rPr>
                <w:rFonts w:ascii="Times New Roman" w:hAnsi="Times New Roman" w:cs="Times New Roman"/>
                <w:sz w:val="22"/>
                <w:szCs w:val="22"/>
                <w:lang w:val="en-US"/>
              </w:rPr>
            </w:pPr>
          </w:p>
        </w:tc>
      </w:tr>
      <w:tr w:rsidR="00C155D2" w:rsidRPr="00C155D2" w:rsidTr="00D8244B">
        <w:trPr>
          <w:jc w:val="center"/>
        </w:trPr>
        <w:tc>
          <w:tcPr>
            <w:tcW w:w="570" w:type="dxa"/>
          </w:tcPr>
          <w:p w:rsidR="00C155D2" w:rsidRPr="00C155D2" w:rsidRDefault="00C155D2" w:rsidP="00C155D2">
            <w:pPr>
              <w:spacing w:after="120"/>
              <w:rPr>
                <w:rFonts w:ascii="Times New Roman" w:hAnsi="Times New Roman" w:cs="Times New Roman"/>
                <w:sz w:val="22"/>
                <w:szCs w:val="22"/>
                <w:lang w:val="en-US"/>
              </w:rPr>
            </w:pPr>
            <w:r w:rsidRPr="00C155D2">
              <w:rPr>
                <w:rFonts w:ascii="Times New Roman" w:hAnsi="Times New Roman" w:cs="Times New Roman"/>
                <w:sz w:val="22"/>
                <w:szCs w:val="22"/>
                <w:lang w:val="en-US"/>
              </w:rPr>
              <w:t>27.</w:t>
            </w:r>
          </w:p>
        </w:tc>
        <w:tc>
          <w:tcPr>
            <w:tcW w:w="3678" w:type="dxa"/>
          </w:tcPr>
          <w:p w:rsidR="00C155D2" w:rsidRPr="00C155D2" w:rsidRDefault="00C155D2" w:rsidP="00C155D2">
            <w:pPr>
              <w:pStyle w:val="ListParagraph"/>
              <w:autoSpaceDE w:val="0"/>
              <w:autoSpaceDN w:val="0"/>
              <w:adjustRightInd w:val="0"/>
              <w:spacing w:after="120"/>
              <w:ind w:left="38"/>
              <w:rPr>
                <w:rFonts w:ascii="Times New Roman" w:hAnsi="Times New Roman" w:cs="Times New Roman"/>
                <w:sz w:val="22"/>
                <w:szCs w:val="22"/>
              </w:rPr>
            </w:pPr>
            <w:r w:rsidRPr="00C155D2">
              <w:rPr>
                <w:rFonts w:ascii="Times New Roman" w:hAnsi="Times New Roman" w:cs="Times New Roman"/>
                <w:sz w:val="22"/>
                <w:szCs w:val="22"/>
                <w:lang w:val="en-US"/>
              </w:rPr>
              <w:t>If</w:t>
            </w:r>
            <w:r w:rsidRPr="00C155D2">
              <w:rPr>
                <w:rFonts w:ascii="Times New Roman" w:hAnsi="Times New Roman" w:cs="Times New Roman"/>
                <w:sz w:val="22"/>
                <w:szCs w:val="22"/>
              </w:rPr>
              <w:t xml:space="preserve"> </w:t>
            </w:r>
            <m:oMath>
              <m:r>
                <w:rPr>
                  <w:rFonts w:ascii="Cambria Math" w:hAnsi="Cambria Math" w:cs="Times New Roman"/>
                  <w:sz w:val="22"/>
                  <w:szCs w:val="22"/>
                </w:rPr>
                <m:t>x=8</m:t>
              </m:r>
            </m:oMath>
            <w:r w:rsidRPr="00C155D2">
              <w:rPr>
                <w:rFonts w:ascii="Times New Roman" w:hAnsi="Times New Roman" w:cs="Times New Roman"/>
                <w:sz w:val="22"/>
                <w:szCs w:val="22"/>
              </w:rPr>
              <w:t xml:space="preserve">, </w:t>
            </w:r>
            <m:oMath>
              <m:r>
                <w:rPr>
                  <w:rFonts w:ascii="Cambria Math" w:hAnsi="Cambria Math" w:cs="Times New Roman"/>
                  <w:sz w:val="22"/>
                  <w:szCs w:val="22"/>
                </w:rPr>
                <m:t>y=24</m:t>
              </m:r>
            </m:oMath>
            <w:r w:rsidRPr="00C155D2">
              <w:rPr>
                <w:rFonts w:ascii="Times New Roman" w:hAnsi="Times New Roman" w:cs="Times New Roman"/>
                <w:sz w:val="22"/>
                <w:szCs w:val="22"/>
              </w:rPr>
              <w:t>, an</w:t>
            </w:r>
            <w:r w:rsidRPr="00C155D2">
              <w:rPr>
                <w:rFonts w:ascii="Times New Roman" w:hAnsi="Times New Roman" w:cs="Times New Roman"/>
                <w:sz w:val="22"/>
                <w:szCs w:val="22"/>
                <w:lang w:val="en-US"/>
              </w:rPr>
              <w:t xml:space="preserve">d </w:t>
            </w:r>
            <m:oMath>
              <m:r>
                <w:rPr>
                  <w:rFonts w:ascii="Cambria Math" w:hAnsi="Cambria Math" w:cs="Times New Roman"/>
                  <w:sz w:val="22"/>
                  <w:szCs w:val="22"/>
                  <w:lang w:val="en-US"/>
                </w:rPr>
                <m:t>z=</m:t>
              </m:r>
              <m:f>
                <m:fPr>
                  <m:ctrlPr>
                    <w:rPr>
                      <w:rFonts w:ascii="Cambria Math" w:hAnsi="Cambria Math" w:cs="Times New Roman"/>
                      <w:i/>
                      <w:sz w:val="22"/>
                      <w:szCs w:val="22"/>
                      <w:lang w:val="en-US"/>
                    </w:rPr>
                  </m:ctrlPr>
                </m:fPr>
                <m:num>
                  <m:r>
                    <w:rPr>
                      <w:rFonts w:ascii="Cambria Math" w:hAnsi="Cambria Math" w:cs="Times New Roman"/>
                      <w:sz w:val="22"/>
                      <w:szCs w:val="22"/>
                      <w:lang w:val="en-US"/>
                    </w:rPr>
                    <m:t>y</m:t>
                  </m:r>
                </m:num>
                <m:den>
                  <m:r>
                    <w:rPr>
                      <w:rFonts w:ascii="Cambria Math" w:hAnsi="Cambria Math" w:cs="Times New Roman"/>
                      <w:sz w:val="22"/>
                      <w:szCs w:val="22"/>
                      <w:lang w:val="en-US"/>
                    </w:rPr>
                    <m:t>x</m:t>
                  </m:r>
                </m:den>
              </m:f>
            </m:oMath>
            <w:r w:rsidRPr="00C155D2">
              <w:rPr>
                <w:rFonts w:ascii="Times New Roman" w:hAnsi="Times New Roman" w:cs="Times New Roman"/>
                <w:sz w:val="22"/>
                <w:szCs w:val="22"/>
              </w:rPr>
              <w:t xml:space="preserve">, </w:t>
            </w:r>
            <w:r w:rsidRPr="00C155D2">
              <w:rPr>
                <w:rFonts w:ascii="Times New Roman" w:hAnsi="Times New Roman" w:cs="Times New Roman"/>
                <w:sz w:val="22"/>
                <w:szCs w:val="22"/>
                <w:lang w:val="en-US"/>
              </w:rPr>
              <w:t xml:space="preserve">then the value of </w:t>
            </w:r>
            <m:oMath>
              <m:r>
                <w:rPr>
                  <w:rFonts w:ascii="Cambria Math" w:hAnsi="Cambria Math" w:cs="Times New Roman"/>
                  <w:sz w:val="22"/>
                  <w:szCs w:val="22"/>
                  <w:lang w:val="en-US"/>
                </w:rPr>
                <m:t>z=⋯</m:t>
              </m:r>
            </m:oMath>
          </w:p>
          <w:p w:rsidR="00C155D2" w:rsidRPr="00C155D2" w:rsidRDefault="00C155D2" w:rsidP="00C155D2">
            <w:pPr>
              <w:pStyle w:val="ListParagraph"/>
              <w:numPr>
                <w:ilvl w:val="0"/>
                <w:numId w:val="14"/>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4</w:t>
            </w:r>
          </w:p>
          <w:p w:rsidR="00C155D2" w:rsidRPr="00C155D2" w:rsidRDefault="00C155D2" w:rsidP="00C155D2">
            <w:pPr>
              <w:pStyle w:val="ListParagraph"/>
              <w:numPr>
                <w:ilvl w:val="0"/>
                <w:numId w:val="14"/>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3</w:t>
            </w:r>
          </w:p>
          <w:p w:rsidR="00C155D2" w:rsidRPr="00C155D2" w:rsidRDefault="00C155D2" w:rsidP="00C155D2">
            <w:pPr>
              <w:pStyle w:val="ListParagraph"/>
              <w:numPr>
                <w:ilvl w:val="0"/>
                <w:numId w:val="14"/>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2</w:t>
            </w:r>
          </w:p>
          <w:p w:rsidR="00C155D2" w:rsidRPr="00C155D2" w:rsidRDefault="00C155D2" w:rsidP="00C155D2">
            <w:pPr>
              <w:pStyle w:val="ListParagraph"/>
              <w:numPr>
                <w:ilvl w:val="0"/>
                <w:numId w:val="14"/>
              </w:numPr>
              <w:autoSpaceDE w:val="0"/>
              <w:autoSpaceDN w:val="0"/>
              <w:adjustRightInd w:val="0"/>
              <w:spacing w:after="120"/>
              <w:ind w:left="304" w:hanging="284"/>
              <w:rPr>
                <w:rFonts w:ascii="Times New Roman" w:eastAsia="Calibri" w:hAnsi="Times New Roman" w:cs="Times New Roman"/>
                <w:sz w:val="22"/>
                <w:szCs w:val="22"/>
              </w:rPr>
            </w:pPr>
            <w:r w:rsidRPr="00C155D2">
              <w:rPr>
                <w:rFonts w:ascii="Times New Roman" w:hAnsi="Times New Roman" w:cs="Times New Roman"/>
                <w:sz w:val="22"/>
                <w:szCs w:val="22"/>
                <w:lang w:val="en-US"/>
              </w:rPr>
              <w:t>1</w:t>
            </w:r>
          </w:p>
        </w:tc>
        <w:tc>
          <w:tcPr>
            <w:tcW w:w="3679" w:type="dxa"/>
          </w:tcPr>
          <w:p w:rsidR="00C155D2" w:rsidRPr="00C155D2" w:rsidRDefault="00C155D2" w:rsidP="00C155D2">
            <w:pPr>
              <w:autoSpaceDE w:val="0"/>
              <w:autoSpaceDN w:val="0"/>
              <w:adjustRightInd w:val="0"/>
              <w:spacing w:after="120"/>
              <w:rPr>
                <w:rFonts w:ascii="Times New Roman" w:hAnsi="Times New Roman" w:cs="Times New Roman"/>
                <w:sz w:val="22"/>
                <w:szCs w:val="22"/>
              </w:rPr>
            </w:pPr>
            <w:r w:rsidRPr="00C155D2">
              <w:rPr>
                <w:rFonts w:ascii="Times New Roman" w:hAnsi="Times New Roman" w:cs="Times New Roman"/>
                <w:sz w:val="22"/>
                <w:szCs w:val="22"/>
              </w:rPr>
              <w:t xml:space="preserve">If </w:t>
            </w:r>
            <m:oMath>
              <m:r>
                <w:rPr>
                  <w:rFonts w:ascii="Cambria Math" w:hAnsi="Cambria Math" w:cs="Times New Roman"/>
                  <w:sz w:val="22"/>
                  <w:szCs w:val="22"/>
                </w:rPr>
                <m:t>y=24,</m:t>
              </m:r>
            </m:oMath>
            <w:r w:rsidRPr="00C155D2">
              <w:rPr>
                <w:rFonts w:ascii="Times New Roman" w:hAnsi="Times New Roman" w:cs="Times New Roman"/>
                <w:sz w:val="22"/>
                <w:szCs w:val="22"/>
              </w:rPr>
              <w:t xml:space="preserve"> </w:t>
            </w:r>
            <m:oMath>
              <m:r>
                <w:rPr>
                  <w:rFonts w:ascii="Cambria Math" w:hAnsi="Cambria Math" w:cs="Times New Roman"/>
                  <w:sz w:val="22"/>
                  <w:szCs w:val="22"/>
                </w:rPr>
                <m:t xml:space="preserve"> z=3</m:t>
              </m:r>
            </m:oMath>
            <w:r w:rsidRPr="00C155D2">
              <w:rPr>
                <w:rFonts w:ascii="Times New Roman" w:hAnsi="Times New Roman" w:cs="Times New Roman"/>
                <w:sz w:val="22"/>
                <w:szCs w:val="22"/>
              </w:rPr>
              <w:t xml:space="preserve">, and </w:t>
            </w:r>
            <m:oMath>
              <m:r>
                <w:rPr>
                  <w:rFonts w:ascii="Cambria Math" w:hAnsi="Cambria Math" w:cs="Times New Roman"/>
                  <w:sz w:val="22"/>
                  <w:szCs w:val="22"/>
                </w:rPr>
                <m:t>z=</m:t>
              </m:r>
              <m:f>
                <m:fPr>
                  <m:ctrlPr>
                    <w:rPr>
                      <w:rFonts w:ascii="Cambria Math" w:hAnsi="Cambria Math" w:cs="Times New Roman"/>
                      <w:i/>
                      <w:sz w:val="22"/>
                      <w:szCs w:val="22"/>
                    </w:rPr>
                  </m:ctrlPr>
                </m:fPr>
                <m:num>
                  <m:r>
                    <w:rPr>
                      <w:rFonts w:ascii="Cambria Math" w:hAnsi="Cambria Math" w:cs="Times New Roman"/>
                      <w:sz w:val="22"/>
                      <w:szCs w:val="22"/>
                    </w:rPr>
                    <m:t>y</m:t>
                  </m:r>
                </m:num>
                <m:den>
                  <m:r>
                    <w:rPr>
                      <w:rFonts w:ascii="Cambria Math" w:hAnsi="Cambria Math" w:cs="Times New Roman"/>
                      <w:sz w:val="22"/>
                      <w:szCs w:val="22"/>
                    </w:rPr>
                    <m:t>x</m:t>
                  </m:r>
                </m:den>
              </m:f>
            </m:oMath>
            <w:r w:rsidRPr="00C155D2">
              <w:rPr>
                <w:rFonts w:ascii="Times New Roman" w:hAnsi="Times New Roman" w:cs="Times New Roman"/>
                <w:sz w:val="22"/>
                <w:szCs w:val="22"/>
              </w:rPr>
              <w:t>, then the value of</w:t>
            </w:r>
            <w:r w:rsidRPr="00C155D2">
              <w:rPr>
                <w:rFonts w:ascii="Times New Roman" w:hAnsi="Times New Roman" w:cs="Times New Roman"/>
                <w:sz w:val="22"/>
                <w:szCs w:val="22"/>
                <w:lang w:val="en-US"/>
              </w:rPr>
              <w:t xml:space="preserve"> </w:t>
            </w:r>
            <m:oMath>
              <m:r>
                <w:rPr>
                  <w:rFonts w:ascii="Cambria Math" w:hAnsi="Cambria Math" w:cs="Times New Roman"/>
                  <w:sz w:val="22"/>
                  <w:szCs w:val="22"/>
                </w:rPr>
                <m:t>x</m:t>
              </m:r>
            </m:oMath>
            <w:r w:rsidRPr="00C155D2">
              <w:rPr>
                <w:rFonts w:ascii="Times New Roman" w:hAnsi="Times New Roman" w:cs="Times New Roman"/>
                <w:sz w:val="22"/>
                <w:szCs w:val="22"/>
              </w:rPr>
              <w:t xml:space="preserve"> is</w:t>
            </w:r>
            <w:r w:rsidRPr="00C155D2">
              <w:rPr>
                <w:rFonts w:ascii="Times New Roman" w:hAnsi="Times New Roman" w:cs="Times New Roman"/>
                <w:sz w:val="22"/>
                <w:szCs w:val="22"/>
                <w:lang w:val="en-US"/>
              </w:rPr>
              <w:t xml:space="preserve"> ….</w:t>
            </w:r>
          </w:p>
          <w:p w:rsidR="00C155D2" w:rsidRPr="00C155D2" w:rsidRDefault="00C155D2" w:rsidP="00C155D2">
            <w:pPr>
              <w:pStyle w:val="ListParagraph"/>
              <w:numPr>
                <w:ilvl w:val="0"/>
                <w:numId w:val="15"/>
              </w:numPr>
              <w:autoSpaceDE w:val="0"/>
              <w:autoSpaceDN w:val="0"/>
              <w:adjustRightInd w:val="0"/>
              <w:spacing w:after="120"/>
              <w:ind w:left="314"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8</w:t>
            </w:r>
          </w:p>
          <w:p w:rsidR="00C155D2" w:rsidRPr="00C155D2" w:rsidRDefault="00C155D2" w:rsidP="00C155D2">
            <w:pPr>
              <w:pStyle w:val="ListParagraph"/>
              <w:numPr>
                <w:ilvl w:val="0"/>
                <w:numId w:val="15"/>
              </w:numPr>
              <w:autoSpaceDE w:val="0"/>
              <w:autoSpaceDN w:val="0"/>
              <w:adjustRightInd w:val="0"/>
              <w:spacing w:after="120"/>
              <w:ind w:left="314"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6</w:t>
            </w:r>
          </w:p>
          <w:p w:rsidR="00C155D2" w:rsidRPr="00C155D2" w:rsidRDefault="00C155D2" w:rsidP="00C155D2">
            <w:pPr>
              <w:pStyle w:val="ListParagraph"/>
              <w:numPr>
                <w:ilvl w:val="0"/>
                <w:numId w:val="15"/>
              </w:numPr>
              <w:autoSpaceDE w:val="0"/>
              <w:autoSpaceDN w:val="0"/>
              <w:adjustRightInd w:val="0"/>
              <w:spacing w:after="120"/>
              <w:ind w:left="314"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4</w:t>
            </w:r>
          </w:p>
          <w:p w:rsidR="00C155D2" w:rsidRPr="00C155D2" w:rsidRDefault="00C155D2" w:rsidP="00C155D2">
            <w:pPr>
              <w:pStyle w:val="ListParagraph"/>
              <w:numPr>
                <w:ilvl w:val="0"/>
                <w:numId w:val="15"/>
              </w:numPr>
              <w:autoSpaceDE w:val="0"/>
              <w:autoSpaceDN w:val="0"/>
              <w:adjustRightInd w:val="0"/>
              <w:spacing w:after="120"/>
              <w:ind w:left="314" w:hanging="283"/>
              <w:rPr>
                <w:rFonts w:ascii="Times New Roman" w:eastAsia="Calibri" w:hAnsi="Times New Roman" w:cs="Times New Roman"/>
                <w:sz w:val="22"/>
                <w:szCs w:val="22"/>
              </w:rPr>
            </w:pPr>
            <w:r w:rsidRPr="00C155D2">
              <w:rPr>
                <w:rFonts w:ascii="Times New Roman" w:hAnsi="Times New Roman" w:cs="Times New Roman"/>
                <w:sz w:val="22"/>
                <w:szCs w:val="22"/>
                <w:lang w:val="en-US"/>
              </w:rPr>
              <w:t>2</w:t>
            </w:r>
          </w:p>
        </w:tc>
      </w:tr>
    </w:tbl>
    <w:p w:rsidR="00C155D2" w:rsidRPr="00C155D2" w:rsidRDefault="00C155D2" w:rsidP="00C155D2">
      <w:pPr>
        <w:pStyle w:val="ListParagraph"/>
        <w:autoSpaceDE w:val="0"/>
        <w:autoSpaceDN w:val="0"/>
        <w:adjustRightInd w:val="0"/>
        <w:spacing w:after="120"/>
        <w:ind w:left="0" w:firstLine="426"/>
        <w:rPr>
          <w:rFonts w:ascii="Times New Roman" w:hAnsi="Times New Roman" w:cs="Times New Roman"/>
          <w:b/>
          <w:sz w:val="22"/>
          <w:szCs w:val="22"/>
        </w:rPr>
      </w:pPr>
    </w:p>
    <w:p w:rsidR="004C1B5C" w:rsidRDefault="004C1B5C" w:rsidP="008F42DB">
      <w:pPr>
        <w:pStyle w:val="ListParagraph"/>
        <w:autoSpaceDE w:val="0"/>
        <w:autoSpaceDN w:val="0"/>
        <w:adjustRightInd w:val="0"/>
        <w:spacing w:after="120"/>
        <w:ind w:left="0" w:firstLine="709"/>
        <w:jc w:val="both"/>
        <w:rPr>
          <w:rFonts w:ascii="Times New Roman" w:hAnsi="Times New Roman" w:cs="Times New Roman"/>
          <w:b/>
          <w:sz w:val="22"/>
          <w:szCs w:val="22"/>
          <w:lang w:val="en-US"/>
        </w:rPr>
      </w:pPr>
    </w:p>
    <w:p w:rsidR="00C155D2" w:rsidRPr="00C155D2" w:rsidRDefault="00C155D2" w:rsidP="008F42DB">
      <w:pPr>
        <w:pStyle w:val="ListParagraph"/>
        <w:autoSpaceDE w:val="0"/>
        <w:autoSpaceDN w:val="0"/>
        <w:adjustRightInd w:val="0"/>
        <w:spacing w:after="120"/>
        <w:ind w:left="0" w:firstLine="709"/>
        <w:jc w:val="both"/>
        <w:rPr>
          <w:rFonts w:ascii="Times New Roman" w:hAnsi="Times New Roman" w:cs="Times New Roman"/>
          <w:b/>
          <w:sz w:val="22"/>
          <w:szCs w:val="22"/>
          <w:lang w:val="en-US"/>
        </w:rPr>
      </w:pPr>
      <w:r w:rsidRPr="00C155D2">
        <w:rPr>
          <w:rFonts w:ascii="Times New Roman" w:hAnsi="Times New Roman" w:cs="Times New Roman"/>
          <w:b/>
          <w:sz w:val="22"/>
          <w:szCs w:val="22"/>
          <w:lang w:val="en-US"/>
        </w:rPr>
        <w:lastRenderedPageBreak/>
        <w:t>Difficulty Index</w:t>
      </w:r>
    </w:p>
    <w:p w:rsidR="00C155D2" w:rsidRPr="00C155D2" w:rsidRDefault="00C155D2" w:rsidP="008F42DB">
      <w:pPr>
        <w:autoSpaceDE w:val="0"/>
        <w:autoSpaceDN w:val="0"/>
        <w:adjustRightInd w:val="0"/>
        <w:spacing w:after="120"/>
        <w:ind w:firstLine="709"/>
        <w:jc w:val="both"/>
        <w:rPr>
          <w:rFonts w:ascii="Times New Roman" w:hAnsi="Times New Roman" w:cs="Times New Roman"/>
          <w:bCs/>
          <w:sz w:val="22"/>
          <w:szCs w:val="22"/>
          <w:lang w:val="en-US"/>
        </w:rPr>
      </w:pPr>
      <w:r w:rsidRPr="00C155D2">
        <w:rPr>
          <w:rFonts w:ascii="Times New Roman" w:hAnsi="Times New Roman" w:cs="Times New Roman"/>
          <w:bCs/>
          <w:sz w:val="22"/>
          <w:szCs w:val="22"/>
          <w:lang w:val="en-US"/>
        </w:rPr>
        <w:t>Distribution of APS items based on difficulty level is presented in Table 8.</w:t>
      </w:r>
    </w:p>
    <w:p w:rsidR="00C155D2" w:rsidRPr="00C155D2" w:rsidRDefault="00C155D2" w:rsidP="00C155D2">
      <w:pPr>
        <w:autoSpaceDE w:val="0"/>
        <w:autoSpaceDN w:val="0"/>
        <w:adjustRightInd w:val="0"/>
        <w:spacing w:after="120"/>
        <w:ind w:left="426" w:hanging="426"/>
        <w:jc w:val="both"/>
        <w:rPr>
          <w:rFonts w:ascii="Times New Roman" w:hAnsi="Times New Roman" w:cs="Times New Roman"/>
          <w:bCs/>
          <w:sz w:val="22"/>
          <w:szCs w:val="22"/>
          <w:lang w:val="en-US"/>
        </w:rPr>
      </w:pPr>
    </w:p>
    <w:p w:rsidR="00C155D2" w:rsidRPr="00C155D2" w:rsidRDefault="00C155D2" w:rsidP="00C155D2">
      <w:pPr>
        <w:autoSpaceDE w:val="0"/>
        <w:autoSpaceDN w:val="0"/>
        <w:adjustRightInd w:val="0"/>
        <w:spacing w:after="120"/>
        <w:ind w:left="425" w:hanging="425"/>
        <w:rPr>
          <w:rFonts w:ascii="Times New Roman" w:hAnsi="Times New Roman" w:cs="Times New Roman"/>
          <w:b/>
          <w:sz w:val="22"/>
          <w:szCs w:val="22"/>
          <w:lang w:val="en-US"/>
        </w:rPr>
      </w:pPr>
      <w:r w:rsidRPr="00C155D2">
        <w:rPr>
          <w:rFonts w:ascii="Times New Roman" w:hAnsi="Times New Roman" w:cs="Times New Roman"/>
          <w:b/>
          <w:sz w:val="22"/>
          <w:szCs w:val="22"/>
          <w:lang w:val="en-US"/>
        </w:rPr>
        <w:t>Table 8</w:t>
      </w:r>
    </w:p>
    <w:p w:rsidR="00C155D2" w:rsidRPr="00C155D2" w:rsidRDefault="00C155D2" w:rsidP="00C155D2">
      <w:pPr>
        <w:autoSpaceDE w:val="0"/>
        <w:autoSpaceDN w:val="0"/>
        <w:adjustRightInd w:val="0"/>
        <w:spacing w:after="120"/>
        <w:ind w:left="425" w:hanging="425"/>
        <w:rPr>
          <w:rFonts w:ascii="Times New Roman" w:hAnsi="Times New Roman" w:cs="Times New Roman"/>
          <w:bCs/>
          <w:i/>
          <w:iCs/>
          <w:sz w:val="22"/>
          <w:szCs w:val="22"/>
          <w:lang w:val="en-US"/>
        </w:rPr>
      </w:pPr>
      <w:r w:rsidRPr="00C155D2">
        <w:rPr>
          <w:rFonts w:ascii="Times New Roman" w:hAnsi="Times New Roman" w:cs="Times New Roman"/>
          <w:bCs/>
          <w:i/>
          <w:iCs/>
          <w:sz w:val="22"/>
          <w:szCs w:val="22"/>
          <w:lang w:val="en-US"/>
        </w:rPr>
        <w:t>Item distribution based on difficulty level</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61"/>
        <w:gridCol w:w="1238"/>
        <w:gridCol w:w="630"/>
        <w:gridCol w:w="2981"/>
      </w:tblGrid>
      <w:tr w:rsidR="00C155D2" w:rsidRPr="00C155D2" w:rsidTr="00D8244B">
        <w:trPr>
          <w:jc w:val="center"/>
        </w:trPr>
        <w:tc>
          <w:tcPr>
            <w:tcW w:w="2239" w:type="dxa"/>
            <w:tcBorders>
              <w:top w:val="single" w:sz="4" w:space="0" w:color="auto"/>
              <w:bottom w:val="single" w:sz="4" w:space="0" w:color="auto"/>
            </w:tcBorders>
          </w:tcPr>
          <w:p w:rsidR="00C155D2" w:rsidRPr="00C155D2" w:rsidRDefault="00C155D2" w:rsidP="00C155D2">
            <w:pPr>
              <w:autoSpaceDE w:val="0"/>
              <w:autoSpaceDN w:val="0"/>
              <w:adjustRightInd w:val="0"/>
              <w:spacing w:after="120"/>
              <w:ind w:left="426" w:hanging="426"/>
              <w:jc w:val="center"/>
              <w:rPr>
                <w:rFonts w:ascii="Times New Roman" w:hAnsi="Times New Roman" w:cs="Times New Roman"/>
                <w:b/>
                <w:sz w:val="22"/>
                <w:szCs w:val="22"/>
                <w:lang w:val="en-US"/>
              </w:rPr>
            </w:pPr>
            <w:r w:rsidRPr="00C155D2">
              <w:rPr>
                <w:rFonts w:ascii="Times New Roman" w:hAnsi="Times New Roman" w:cs="Times New Roman"/>
                <w:b/>
                <w:sz w:val="22"/>
                <w:szCs w:val="22"/>
                <w:lang w:val="en-US"/>
              </w:rPr>
              <w:t>Difficulty Level</w:t>
            </w:r>
          </w:p>
        </w:tc>
        <w:tc>
          <w:tcPr>
            <w:tcW w:w="1243" w:type="dxa"/>
            <w:tcBorders>
              <w:top w:val="single" w:sz="4" w:space="0" w:color="auto"/>
              <w:bottom w:val="single" w:sz="4" w:space="0" w:color="auto"/>
            </w:tcBorders>
          </w:tcPr>
          <w:p w:rsidR="00C155D2" w:rsidRPr="00C155D2" w:rsidRDefault="00C155D2" w:rsidP="00C155D2">
            <w:pPr>
              <w:autoSpaceDE w:val="0"/>
              <w:autoSpaceDN w:val="0"/>
              <w:adjustRightInd w:val="0"/>
              <w:spacing w:after="120"/>
              <w:ind w:left="426" w:hanging="426"/>
              <w:jc w:val="center"/>
              <w:rPr>
                <w:rFonts w:ascii="Times New Roman" w:hAnsi="Times New Roman" w:cs="Times New Roman"/>
                <w:b/>
                <w:sz w:val="22"/>
                <w:szCs w:val="22"/>
                <w:lang w:val="en-US"/>
              </w:rPr>
            </w:pPr>
            <w:r w:rsidRPr="00C155D2">
              <w:rPr>
                <w:rFonts w:ascii="Times New Roman" w:hAnsi="Times New Roman" w:cs="Times New Roman"/>
                <w:b/>
                <w:sz w:val="22"/>
                <w:szCs w:val="22"/>
                <w:lang w:val="en-US"/>
              </w:rPr>
              <w:t>Frequency</w:t>
            </w:r>
          </w:p>
        </w:tc>
        <w:tc>
          <w:tcPr>
            <w:tcW w:w="636" w:type="dxa"/>
            <w:tcBorders>
              <w:top w:val="single" w:sz="4" w:space="0" w:color="auto"/>
              <w:bottom w:val="single" w:sz="4" w:space="0" w:color="auto"/>
            </w:tcBorders>
          </w:tcPr>
          <w:p w:rsidR="00C155D2" w:rsidRPr="00C155D2" w:rsidRDefault="00C155D2" w:rsidP="00C155D2">
            <w:pPr>
              <w:autoSpaceDE w:val="0"/>
              <w:autoSpaceDN w:val="0"/>
              <w:adjustRightInd w:val="0"/>
              <w:spacing w:after="120"/>
              <w:ind w:left="426" w:hanging="426"/>
              <w:jc w:val="center"/>
              <w:rPr>
                <w:rFonts w:ascii="Times New Roman" w:hAnsi="Times New Roman" w:cs="Times New Roman"/>
                <w:b/>
                <w:sz w:val="22"/>
                <w:szCs w:val="22"/>
                <w:lang w:val="en-US"/>
              </w:rPr>
            </w:pPr>
            <w:r w:rsidRPr="00C155D2">
              <w:rPr>
                <w:rFonts w:ascii="Times New Roman" w:hAnsi="Times New Roman" w:cs="Times New Roman"/>
                <w:b/>
                <w:sz w:val="22"/>
                <w:szCs w:val="22"/>
                <w:lang w:val="en-US"/>
              </w:rPr>
              <w:t>%</w:t>
            </w:r>
          </w:p>
        </w:tc>
        <w:tc>
          <w:tcPr>
            <w:tcW w:w="3390" w:type="dxa"/>
            <w:tcBorders>
              <w:top w:val="single" w:sz="4" w:space="0" w:color="auto"/>
              <w:bottom w:val="single" w:sz="4" w:space="0" w:color="auto"/>
            </w:tcBorders>
          </w:tcPr>
          <w:p w:rsidR="00C155D2" w:rsidRPr="00C155D2" w:rsidRDefault="00C155D2" w:rsidP="00C155D2">
            <w:pPr>
              <w:autoSpaceDE w:val="0"/>
              <w:autoSpaceDN w:val="0"/>
              <w:adjustRightInd w:val="0"/>
              <w:spacing w:after="120"/>
              <w:ind w:left="426" w:hanging="426"/>
              <w:jc w:val="center"/>
              <w:rPr>
                <w:rFonts w:ascii="Times New Roman" w:hAnsi="Times New Roman" w:cs="Times New Roman"/>
                <w:b/>
                <w:sz w:val="22"/>
                <w:szCs w:val="22"/>
                <w:lang w:val="en-US"/>
              </w:rPr>
            </w:pPr>
            <w:r w:rsidRPr="00C155D2">
              <w:rPr>
                <w:rFonts w:ascii="Times New Roman" w:hAnsi="Times New Roman" w:cs="Times New Roman"/>
                <w:b/>
                <w:sz w:val="22"/>
                <w:szCs w:val="22"/>
                <w:lang w:val="en-US"/>
              </w:rPr>
              <w:t>Items</w:t>
            </w:r>
          </w:p>
        </w:tc>
      </w:tr>
      <w:tr w:rsidR="00C155D2" w:rsidRPr="00C155D2" w:rsidTr="00D8244B">
        <w:trPr>
          <w:jc w:val="center"/>
        </w:trPr>
        <w:tc>
          <w:tcPr>
            <w:tcW w:w="2239" w:type="dxa"/>
            <w:tcBorders>
              <w:top w:val="single" w:sz="4" w:space="0" w:color="auto"/>
            </w:tcBorders>
          </w:tcPr>
          <w:p w:rsidR="00C155D2" w:rsidRPr="00C155D2" w:rsidRDefault="00C155D2" w:rsidP="00C155D2">
            <w:pPr>
              <w:autoSpaceDE w:val="0"/>
              <w:autoSpaceDN w:val="0"/>
              <w:adjustRightInd w:val="0"/>
              <w:spacing w:after="120"/>
              <w:ind w:left="426" w:hanging="426"/>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Easy</w:t>
            </w:r>
          </w:p>
        </w:tc>
        <w:tc>
          <w:tcPr>
            <w:tcW w:w="1243" w:type="dxa"/>
            <w:tcBorders>
              <w:top w:val="single" w:sz="4" w:space="0" w:color="auto"/>
            </w:tcBorders>
          </w:tcPr>
          <w:p w:rsidR="00C155D2" w:rsidRPr="00C155D2" w:rsidRDefault="00C155D2" w:rsidP="00C155D2">
            <w:pPr>
              <w:autoSpaceDE w:val="0"/>
              <w:autoSpaceDN w:val="0"/>
              <w:adjustRightInd w:val="0"/>
              <w:spacing w:after="120"/>
              <w:ind w:left="426" w:hanging="426"/>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5</w:t>
            </w:r>
          </w:p>
        </w:tc>
        <w:tc>
          <w:tcPr>
            <w:tcW w:w="636" w:type="dxa"/>
            <w:tcBorders>
              <w:top w:val="single" w:sz="4" w:space="0" w:color="auto"/>
            </w:tcBorders>
          </w:tcPr>
          <w:p w:rsidR="00C155D2" w:rsidRPr="00C155D2" w:rsidRDefault="00C155D2" w:rsidP="00C155D2">
            <w:pPr>
              <w:autoSpaceDE w:val="0"/>
              <w:autoSpaceDN w:val="0"/>
              <w:adjustRightInd w:val="0"/>
              <w:spacing w:after="120"/>
              <w:ind w:left="426" w:hanging="426"/>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16,7</w:t>
            </w:r>
          </w:p>
        </w:tc>
        <w:tc>
          <w:tcPr>
            <w:tcW w:w="3390" w:type="dxa"/>
            <w:tcBorders>
              <w:top w:val="single" w:sz="4" w:space="0" w:color="auto"/>
            </w:tcBorders>
          </w:tcPr>
          <w:p w:rsidR="00C155D2" w:rsidRPr="00C155D2" w:rsidRDefault="00C155D2" w:rsidP="00C155D2">
            <w:pPr>
              <w:autoSpaceDE w:val="0"/>
              <w:autoSpaceDN w:val="0"/>
              <w:adjustRightInd w:val="0"/>
              <w:spacing w:after="120"/>
              <w:ind w:left="426" w:hanging="426"/>
              <w:jc w:val="both"/>
              <w:rPr>
                <w:rFonts w:ascii="Times New Roman" w:hAnsi="Times New Roman" w:cs="Times New Roman"/>
                <w:bCs/>
                <w:sz w:val="22"/>
                <w:szCs w:val="22"/>
                <w:lang w:val="en-US"/>
              </w:rPr>
            </w:pPr>
            <w:r w:rsidRPr="00C155D2">
              <w:rPr>
                <w:rFonts w:ascii="Times New Roman" w:hAnsi="Times New Roman" w:cs="Times New Roman"/>
                <w:bCs/>
                <w:sz w:val="22"/>
                <w:szCs w:val="22"/>
                <w:lang w:val="en-US"/>
              </w:rPr>
              <w:t>1, 7, 16, 19, 27</w:t>
            </w:r>
          </w:p>
        </w:tc>
      </w:tr>
      <w:tr w:rsidR="00C155D2" w:rsidRPr="00C155D2" w:rsidTr="00D8244B">
        <w:trPr>
          <w:jc w:val="center"/>
        </w:trPr>
        <w:tc>
          <w:tcPr>
            <w:tcW w:w="2239" w:type="dxa"/>
          </w:tcPr>
          <w:p w:rsidR="00C155D2" w:rsidRPr="00C155D2" w:rsidRDefault="00C155D2" w:rsidP="00C155D2">
            <w:pPr>
              <w:autoSpaceDE w:val="0"/>
              <w:autoSpaceDN w:val="0"/>
              <w:adjustRightInd w:val="0"/>
              <w:spacing w:after="120"/>
              <w:ind w:left="426" w:hanging="426"/>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Moderate</w:t>
            </w:r>
          </w:p>
        </w:tc>
        <w:tc>
          <w:tcPr>
            <w:tcW w:w="1243" w:type="dxa"/>
          </w:tcPr>
          <w:p w:rsidR="00C155D2" w:rsidRPr="00C155D2" w:rsidRDefault="00C155D2" w:rsidP="00C155D2">
            <w:pPr>
              <w:autoSpaceDE w:val="0"/>
              <w:autoSpaceDN w:val="0"/>
              <w:adjustRightInd w:val="0"/>
              <w:spacing w:after="120"/>
              <w:ind w:left="426" w:hanging="426"/>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22</w:t>
            </w:r>
          </w:p>
        </w:tc>
        <w:tc>
          <w:tcPr>
            <w:tcW w:w="636" w:type="dxa"/>
          </w:tcPr>
          <w:p w:rsidR="00C155D2" w:rsidRPr="00C155D2" w:rsidRDefault="00C155D2" w:rsidP="00C155D2">
            <w:pPr>
              <w:autoSpaceDE w:val="0"/>
              <w:autoSpaceDN w:val="0"/>
              <w:adjustRightInd w:val="0"/>
              <w:spacing w:after="120"/>
              <w:ind w:left="426" w:hanging="426"/>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73,3</w:t>
            </w:r>
          </w:p>
        </w:tc>
        <w:tc>
          <w:tcPr>
            <w:tcW w:w="3390" w:type="dxa"/>
          </w:tcPr>
          <w:p w:rsidR="00C155D2" w:rsidRPr="00C155D2" w:rsidRDefault="00C155D2" w:rsidP="00C155D2">
            <w:pPr>
              <w:autoSpaceDE w:val="0"/>
              <w:autoSpaceDN w:val="0"/>
              <w:adjustRightInd w:val="0"/>
              <w:spacing w:after="120"/>
              <w:jc w:val="both"/>
              <w:rPr>
                <w:rFonts w:ascii="Times New Roman" w:hAnsi="Times New Roman" w:cs="Times New Roman"/>
                <w:bCs/>
                <w:sz w:val="22"/>
                <w:szCs w:val="22"/>
                <w:lang w:val="en-US"/>
              </w:rPr>
            </w:pPr>
            <w:r w:rsidRPr="00C155D2">
              <w:rPr>
                <w:rFonts w:ascii="Times New Roman" w:hAnsi="Times New Roman" w:cs="Times New Roman"/>
                <w:bCs/>
                <w:sz w:val="22"/>
                <w:szCs w:val="22"/>
                <w:lang w:val="en-US"/>
              </w:rPr>
              <w:t xml:space="preserve">2-5, 8-11, 13-15, 17, 18, 20-22, 24-26, 28-30 </w:t>
            </w:r>
          </w:p>
        </w:tc>
      </w:tr>
      <w:tr w:rsidR="00C155D2" w:rsidRPr="00C155D2" w:rsidTr="00D8244B">
        <w:trPr>
          <w:jc w:val="center"/>
        </w:trPr>
        <w:tc>
          <w:tcPr>
            <w:tcW w:w="2239" w:type="dxa"/>
          </w:tcPr>
          <w:p w:rsidR="00C155D2" w:rsidRPr="00C155D2" w:rsidRDefault="00C155D2" w:rsidP="00C155D2">
            <w:pPr>
              <w:autoSpaceDE w:val="0"/>
              <w:autoSpaceDN w:val="0"/>
              <w:adjustRightInd w:val="0"/>
              <w:spacing w:after="120"/>
              <w:ind w:left="426" w:hanging="426"/>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Difficult</w:t>
            </w:r>
          </w:p>
        </w:tc>
        <w:tc>
          <w:tcPr>
            <w:tcW w:w="1243" w:type="dxa"/>
          </w:tcPr>
          <w:p w:rsidR="00C155D2" w:rsidRPr="00C155D2" w:rsidRDefault="00C155D2" w:rsidP="00C155D2">
            <w:pPr>
              <w:autoSpaceDE w:val="0"/>
              <w:autoSpaceDN w:val="0"/>
              <w:adjustRightInd w:val="0"/>
              <w:spacing w:after="120"/>
              <w:ind w:left="426" w:hanging="426"/>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3</w:t>
            </w:r>
          </w:p>
        </w:tc>
        <w:tc>
          <w:tcPr>
            <w:tcW w:w="636" w:type="dxa"/>
          </w:tcPr>
          <w:p w:rsidR="00C155D2" w:rsidRPr="00C155D2" w:rsidRDefault="00C155D2" w:rsidP="00C155D2">
            <w:pPr>
              <w:autoSpaceDE w:val="0"/>
              <w:autoSpaceDN w:val="0"/>
              <w:adjustRightInd w:val="0"/>
              <w:spacing w:after="120"/>
              <w:ind w:left="426" w:hanging="426"/>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10</w:t>
            </w:r>
          </w:p>
        </w:tc>
        <w:tc>
          <w:tcPr>
            <w:tcW w:w="3390" w:type="dxa"/>
          </w:tcPr>
          <w:p w:rsidR="00C155D2" w:rsidRPr="00C155D2" w:rsidRDefault="00C155D2" w:rsidP="00C155D2">
            <w:pPr>
              <w:autoSpaceDE w:val="0"/>
              <w:autoSpaceDN w:val="0"/>
              <w:adjustRightInd w:val="0"/>
              <w:spacing w:after="120"/>
              <w:ind w:left="426" w:hanging="426"/>
              <w:jc w:val="both"/>
              <w:rPr>
                <w:rFonts w:ascii="Times New Roman" w:hAnsi="Times New Roman" w:cs="Times New Roman"/>
                <w:bCs/>
                <w:sz w:val="22"/>
                <w:szCs w:val="22"/>
                <w:lang w:val="en-US"/>
              </w:rPr>
            </w:pPr>
            <w:r w:rsidRPr="00C155D2">
              <w:rPr>
                <w:rFonts w:ascii="Times New Roman" w:hAnsi="Times New Roman" w:cs="Times New Roman"/>
                <w:bCs/>
                <w:sz w:val="22"/>
                <w:szCs w:val="22"/>
                <w:lang w:val="en-US"/>
              </w:rPr>
              <w:t>6, 12, 23</w:t>
            </w:r>
          </w:p>
        </w:tc>
      </w:tr>
    </w:tbl>
    <w:p w:rsidR="00C155D2" w:rsidRPr="00C155D2" w:rsidRDefault="00C155D2" w:rsidP="00C155D2">
      <w:pPr>
        <w:autoSpaceDE w:val="0"/>
        <w:autoSpaceDN w:val="0"/>
        <w:adjustRightInd w:val="0"/>
        <w:spacing w:after="120"/>
        <w:ind w:left="426" w:hanging="426"/>
        <w:jc w:val="both"/>
        <w:rPr>
          <w:rFonts w:ascii="Times New Roman" w:hAnsi="Times New Roman" w:cs="Times New Roman"/>
          <w:bCs/>
          <w:sz w:val="22"/>
          <w:szCs w:val="22"/>
          <w:lang w:val="en-US"/>
        </w:rPr>
      </w:pPr>
    </w:p>
    <w:p w:rsidR="00C155D2" w:rsidRPr="00C155D2" w:rsidRDefault="00C155D2" w:rsidP="00EB75A6">
      <w:pPr>
        <w:spacing w:after="120"/>
        <w:ind w:firstLine="709"/>
        <w:jc w:val="both"/>
        <w:rPr>
          <w:rFonts w:ascii="Times New Roman" w:hAnsi="Times New Roman" w:cs="Times New Roman"/>
          <w:sz w:val="22"/>
          <w:szCs w:val="22"/>
        </w:rPr>
      </w:pPr>
      <w:r w:rsidRPr="00C155D2">
        <w:rPr>
          <w:rFonts w:ascii="Times New Roman" w:hAnsi="Times New Roman" w:cs="Times New Roman"/>
          <w:sz w:val="22"/>
          <w:szCs w:val="22"/>
        </w:rPr>
        <w:t xml:space="preserve">Table 8 shows the distribution of test items based on their difficulty level, which is categorized into three levels: easy, moderate, and difficult. The "Frequency" column indicates the number of items that fall into each difficulty level, while the "%" column indicates the percentage of items within each difficulty level. According to the Table, 5 items (16.7% of the total items) are considered easy, with their item numbers listed as 1, 7, 16, 19, and 27. </w:t>
      </w:r>
    </w:p>
    <w:p w:rsidR="00C155D2" w:rsidRPr="00C155D2" w:rsidRDefault="00C155D2" w:rsidP="00EB75A6">
      <w:pPr>
        <w:spacing w:after="120"/>
        <w:ind w:firstLine="709"/>
        <w:jc w:val="both"/>
        <w:rPr>
          <w:rFonts w:ascii="Times New Roman" w:hAnsi="Times New Roman" w:cs="Times New Roman"/>
          <w:sz w:val="22"/>
          <w:szCs w:val="22"/>
        </w:rPr>
      </w:pPr>
      <w:r w:rsidRPr="00C155D2">
        <w:rPr>
          <w:rFonts w:ascii="Times New Roman" w:hAnsi="Times New Roman" w:cs="Times New Roman"/>
          <w:sz w:val="22"/>
          <w:szCs w:val="22"/>
        </w:rPr>
        <w:t>The majority of items, 22 (73.3%), fall under the moderate difficulty level, with item numbers ranging from 2 to 5, 8 to 11, 13 to 15, 17, 18, 20 to 22, 24 to 26, and 28 to 30. Lastly, only 3 items (10%) are categorized as difficult, with item numbers 6, 12, and 23. Overall, the majority of the items are at a moderate difficulty level, with a relatively small number of easy and difficult items. This distribution of item difficulty level can provide useful information for educators and test developers to help them evaluate the test's quality and appropriateness for the intended test-takers.</w:t>
      </w:r>
    </w:p>
    <w:p w:rsidR="00C155D2" w:rsidRDefault="00C155D2" w:rsidP="00C155D2">
      <w:pPr>
        <w:autoSpaceDE w:val="0"/>
        <w:autoSpaceDN w:val="0"/>
        <w:adjustRightInd w:val="0"/>
        <w:spacing w:after="120"/>
        <w:jc w:val="both"/>
        <w:rPr>
          <w:rFonts w:ascii="Times New Roman" w:hAnsi="Times New Roman" w:cs="Times New Roman"/>
          <w:bCs/>
          <w:sz w:val="22"/>
          <w:szCs w:val="22"/>
          <w:lang w:val="en-US"/>
        </w:rPr>
      </w:pPr>
    </w:p>
    <w:p w:rsidR="00C155D2" w:rsidRPr="00C155D2" w:rsidRDefault="00C155D2" w:rsidP="00EB75A6">
      <w:pPr>
        <w:spacing w:after="120"/>
        <w:ind w:firstLine="709"/>
        <w:jc w:val="both"/>
        <w:rPr>
          <w:rFonts w:ascii="Times New Roman" w:hAnsi="Times New Roman"/>
          <w:b/>
          <w:sz w:val="22"/>
          <w:szCs w:val="22"/>
        </w:rPr>
      </w:pPr>
      <w:r w:rsidRPr="00C155D2">
        <w:rPr>
          <w:rFonts w:ascii="Times New Roman" w:hAnsi="Times New Roman"/>
          <w:b/>
          <w:sz w:val="22"/>
          <w:szCs w:val="22"/>
        </w:rPr>
        <w:t>Item Discrimination Index</w:t>
      </w:r>
    </w:p>
    <w:p w:rsidR="00C155D2" w:rsidRPr="00C155D2" w:rsidRDefault="00C155D2" w:rsidP="00EB75A6">
      <w:pPr>
        <w:spacing w:after="120"/>
        <w:ind w:firstLine="709"/>
        <w:jc w:val="both"/>
        <w:rPr>
          <w:rFonts w:ascii="Times New Roman" w:hAnsi="Times New Roman" w:cs="Times New Roman"/>
          <w:sz w:val="22"/>
          <w:szCs w:val="22"/>
        </w:rPr>
      </w:pPr>
      <w:r w:rsidRPr="00C155D2">
        <w:rPr>
          <w:rFonts w:ascii="Times New Roman" w:hAnsi="Times New Roman" w:cs="Times New Roman"/>
          <w:sz w:val="22"/>
          <w:szCs w:val="22"/>
        </w:rPr>
        <w:t xml:space="preserve">Table 9 presents the distribution of test items based on their item discrimination level. Item discrimination refers to the ability of an item to differentiate between high-performing and low-performing test-takers. The table shows three categories of item discrimination level: low, moderate, and high. The "Frequency" column indicates the number of test items falling into </w:t>
      </w:r>
      <w:r w:rsidRPr="00C155D2">
        <w:rPr>
          <w:rFonts w:ascii="Times New Roman" w:hAnsi="Times New Roman" w:cs="Times New Roman"/>
          <w:sz w:val="22"/>
          <w:szCs w:val="22"/>
        </w:rPr>
        <w:lastRenderedPageBreak/>
        <w:t xml:space="preserve">each category, and the "%" column indicates the percentage of items in each category. The "Items" column lists the specific test items that fall into each category. </w:t>
      </w:r>
    </w:p>
    <w:p w:rsidR="00C155D2" w:rsidRPr="00C155D2" w:rsidRDefault="00C155D2" w:rsidP="00C155D2">
      <w:pPr>
        <w:spacing w:after="120"/>
        <w:ind w:left="426"/>
        <w:jc w:val="both"/>
        <w:rPr>
          <w:rFonts w:ascii="Times New Roman" w:hAnsi="Times New Roman"/>
          <w:bCs/>
          <w:sz w:val="22"/>
          <w:szCs w:val="22"/>
          <w:lang w:val="id-ID"/>
        </w:rPr>
      </w:pPr>
      <w:r w:rsidRPr="00C155D2">
        <w:rPr>
          <w:rFonts w:ascii="Times New Roman" w:hAnsi="Times New Roman"/>
          <w:bCs/>
          <w:sz w:val="22"/>
          <w:szCs w:val="22"/>
          <w:lang w:val="id-ID"/>
        </w:rPr>
        <w:t>.</w:t>
      </w:r>
    </w:p>
    <w:p w:rsidR="00C155D2" w:rsidRPr="00C155D2" w:rsidRDefault="00C155D2" w:rsidP="00C155D2">
      <w:pPr>
        <w:spacing w:after="120"/>
        <w:jc w:val="both"/>
        <w:rPr>
          <w:rFonts w:ascii="Times New Roman" w:hAnsi="Times New Roman"/>
          <w:b/>
          <w:bCs/>
          <w:sz w:val="22"/>
          <w:szCs w:val="22"/>
          <w:lang w:val="en-US"/>
        </w:rPr>
      </w:pPr>
      <w:r w:rsidRPr="00C155D2">
        <w:rPr>
          <w:rFonts w:ascii="Times New Roman" w:hAnsi="Times New Roman"/>
          <w:b/>
          <w:bCs/>
          <w:sz w:val="22"/>
          <w:szCs w:val="22"/>
          <w:lang w:val="en-US"/>
        </w:rPr>
        <w:t>Table 9</w:t>
      </w:r>
    </w:p>
    <w:p w:rsidR="00C155D2" w:rsidRPr="00C155D2" w:rsidRDefault="00C155D2" w:rsidP="00C155D2">
      <w:pPr>
        <w:spacing w:after="120"/>
        <w:jc w:val="both"/>
        <w:rPr>
          <w:rFonts w:ascii="Times New Roman" w:hAnsi="Times New Roman"/>
          <w:i/>
          <w:iCs/>
          <w:sz w:val="22"/>
          <w:szCs w:val="22"/>
          <w:lang w:val="en-US"/>
        </w:rPr>
      </w:pPr>
      <w:r w:rsidRPr="00C155D2">
        <w:rPr>
          <w:rFonts w:ascii="Times New Roman" w:hAnsi="Times New Roman"/>
          <w:i/>
          <w:iCs/>
          <w:sz w:val="22"/>
          <w:szCs w:val="22"/>
          <w:lang w:val="en-US"/>
        </w:rPr>
        <w:t>Distribution of test items based on item discrimination level</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1417"/>
        <w:gridCol w:w="709"/>
        <w:gridCol w:w="1989"/>
      </w:tblGrid>
      <w:tr w:rsidR="00C155D2" w:rsidRPr="00C155D2" w:rsidTr="00226165">
        <w:trPr>
          <w:jc w:val="center"/>
        </w:trPr>
        <w:tc>
          <w:tcPr>
            <w:tcW w:w="2689" w:type="dxa"/>
            <w:tcBorders>
              <w:top w:val="single" w:sz="4" w:space="0" w:color="auto"/>
              <w:bottom w:val="single" w:sz="4" w:space="0" w:color="auto"/>
            </w:tcBorders>
          </w:tcPr>
          <w:p w:rsidR="00C155D2" w:rsidRPr="00C155D2" w:rsidRDefault="00C155D2" w:rsidP="00C155D2">
            <w:pPr>
              <w:autoSpaceDE w:val="0"/>
              <w:autoSpaceDN w:val="0"/>
              <w:adjustRightInd w:val="0"/>
              <w:spacing w:after="120"/>
              <w:jc w:val="center"/>
              <w:rPr>
                <w:rFonts w:ascii="Times New Roman" w:hAnsi="Times New Roman" w:cs="Times New Roman"/>
                <w:b/>
                <w:bCs/>
                <w:sz w:val="22"/>
                <w:szCs w:val="22"/>
                <w:lang w:val="en-US"/>
              </w:rPr>
            </w:pPr>
            <w:r w:rsidRPr="00C155D2">
              <w:rPr>
                <w:rFonts w:ascii="Times New Roman" w:hAnsi="Times New Roman"/>
                <w:b/>
                <w:bCs/>
                <w:sz w:val="22"/>
                <w:szCs w:val="22"/>
                <w:lang w:val="en-US"/>
              </w:rPr>
              <w:t>Item Discrimination Level</w:t>
            </w:r>
          </w:p>
        </w:tc>
        <w:tc>
          <w:tcPr>
            <w:tcW w:w="1417" w:type="dxa"/>
            <w:tcBorders>
              <w:top w:val="single" w:sz="4" w:space="0" w:color="auto"/>
              <w:bottom w:val="single" w:sz="4" w:space="0" w:color="auto"/>
            </w:tcBorders>
          </w:tcPr>
          <w:p w:rsidR="00C155D2" w:rsidRPr="00C155D2" w:rsidRDefault="00C155D2" w:rsidP="00C155D2">
            <w:pPr>
              <w:autoSpaceDE w:val="0"/>
              <w:autoSpaceDN w:val="0"/>
              <w:adjustRightInd w:val="0"/>
              <w:spacing w:after="120"/>
              <w:jc w:val="center"/>
              <w:rPr>
                <w:rFonts w:ascii="Times New Roman" w:hAnsi="Times New Roman" w:cs="Times New Roman"/>
                <w:b/>
                <w:bCs/>
                <w:sz w:val="22"/>
                <w:szCs w:val="22"/>
                <w:lang w:val="en-US"/>
              </w:rPr>
            </w:pPr>
            <w:r w:rsidRPr="00C155D2">
              <w:rPr>
                <w:rFonts w:ascii="Times New Roman" w:hAnsi="Times New Roman"/>
                <w:b/>
                <w:bCs/>
                <w:sz w:val="22"/>
                <w:szCs w:val="22"/>
                <w:lang w:val="en-US"/>
              </w:rPr>
              <w:t>Frequency</w:t>
            </w:r>
          </w:p>
        </w:tc>
        <w:tc>
          <w:tcPr>
            <w:tcW w:w="709" w:type="dxa"/>
            <w:tcBorders>
              <w:top w:val="single" w:sz="4" w:space="0" w:color="auto"/>
              <w:bottom w:val="single" w:sz="4" w:space="0" w:color="auto"/>
            </w:tcBorders>
          </w:tcPr>
          <w:p w:rsidR="00C155D2" w:rsidRPr="00C155D2" w:rsidRDefault="00C155D2" w:rsidP="00C155D2">
            <w:pPr>
              <w:autoSpaceDE w:val="0"/>
              <w:autoSpaceDN w:val="0"/>
              <w:adjustRightInd w:val="0"/>
              <w:spacing w:after="120"/>
              <w:jc w:val="center"/>
              <w:rPr>
                <w:rFonts w:ascii="Times New Roman" w:hAnsi="Times New Roman" w:cs="Times New Roman"/>
                <w:b/>
                <w:bCs/>
                <w:sz w:val="22"/>
                <w:szCs w:val="22"/>
                <w:lang w:val="en-US"/>
              </w:rPr>
            </w:pPr>
            <w:r w:rsidRPr="00C155D2">
              <w:rPr>
                <w:rFonts w:ascii="Times New Roman" w:hAnsi="Times New Roman"/>
                <w:b/>
                <w:bCs/>
                <w:sz w:val="22"/>
                <w:szCs w:val="22"/>
                <w:lang w:val="en-US"/>
              </w:rPr>
              <w:t>%</w:t>
            </w:r>
          </w:p>
        </w:tc>
        <w:tc>
          <w:tcPr>
            <w:tcW w:w="1989" w:type="dxa"/>
            <w:tcBorders>
              <w:top w:val="single" w:sz="4" w:space="0" w:color="auto"/>
              <w:bottom w:val="single" w:sz="4" w:space="0" w:color="auto"/>
            </w:tcBorders>
          </w:tcPr>
          <w:p w:rsidR="00C155D2" w:rsidRPr="00C155D2" w:rsidRDefault="00C155D2" w:rsidP="00C155D2">
            <w:pPr>
              <w:autoSpaceDE w:val="0"/>
              <w:autoSpaceDN w:val="0"/>
              <w:adjustRightInd w:val="0"/>
              <w:spacing w:after="120"/>
              <w:jc w:val="center"/>
              <w:rPr>
                <w:rFonts w:ascii="Times New Roman" w:hAnsi="Times New Roman" w:cs="Times New Roman"/>
                <w:b/>
                <w:bCs/>
                <w:sz w:val="22"/>
                <w:szCs w:val="22"/>
                <w:lang w:val="en-US"/>
              </w:rPr>
            </w:pPr>
            <w:r w:rsidRPr="00C155D2">
              <w:rPr>
                <w:rFonts w:ascii="Times New Roman" w:hAnsi="Times New Roman"/>
                <w:b/>
                <w:bCs/>
                <w:sz w:val="22"/>
                <w:szCs w:val="22"/>
                <w:lang w:val="en-US"/>
              </w:rPr>
              <w:t>Items</w:t>
            </w:r>
          </w:p>
        </w:tc>
      </w:tr>
      <w:tr w:rsidR="00C155D2" w:rsidRPr="00C155D2" w:rsidTr="00226165">
        <w:trPr>
          <w:jc w:val="center"/>
        </w:trPr>
        <w:tc>
          <w:tcPr>
            <w:tcW w:w="2689" w:type="dxa"/>
            <w:tcBorders>
              <w:top w:val="single" w:sz="4" w:space="0" w:color="auto"/>
            </w:tcBorders>
          </w:tcPr>
          <w:p w:rsidR="00C155D2" w:rsidRPr="00C155D2" w:rsidRDefault="00C155D2" w:rsidP="00C155D2">
            <w:pPr>
              <w:autoSpaceDE w:val="0"/>
              <w:autoSpaceDN w:val="0"/>
              <w:adjustRightInd w:val="0"/>
              <w:spacing w:after="120"/>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Low</w:t>
            </w:r>
          </w:p>
        </w:tc>
        <w:tc>
          <w:tcPr>
            <w:tcW w:w="1417" w:type="dxa"/>
            <w:tcBorders>
              <w:top w:val="single" w:sz="4" w:space="0" w:color="auto"/>
            </w:tcBorders>
          </w:tcPr>
          <w:p w:rsidR="00C155D2" w:rsidRPr="00C155D2" w:rsidRDefault="00C155D2" w:rsidP="00C155D2">
            <w:pPr>
              <w:autoSpaceDE w:val="0"/>
              <w:autoSpaceDN w:val="0"/>
              <w:adjustRightInd w:val="0"/>
              <w:spacing w:after="120"/>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0</w:t>
            </w:r>
          </w:p>
        </w:tc>
        <w:tc>
          <w:tcPr>
            <w:tcW w:w="709" w:type="dxa"/>
            <w:tcBorders>
              <w:top w:val="single" w:sz="4" w:space="0" w:color="auto"/>
            </w:tcBorders>
          </w:tcPr>
          <w:p w:rsidR="00C155D2" w:rsidRPr="00C155D2" w:rsidRDefault="00C155D2" w:rsidP="00C155D2">
            <w:pPr>
              <w:autoSpaceDE w:val="0"/>
              <w:autoSpaceDN w:val="0"/>
              <w:adjustRightInd w:val="0"/>
              <w:spacing w:after="120"/>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0</w:t>
            </w:r>
          </w:p>
        </w:tc>
        <w:tc>
          <w:tcPr>
            <w:tcW w:w="1989" w:type="dxa"/>
            <w:tcBorders>
              <w:top w:val="single" w:sz="4" w:space="0" w:color="auto"/>
            </w:tcBorders>
          </w:tcPr>
          <w:p w:rsidR="00C155D2" w:rsidRPr="00C155D2" w:rsidRDefault="00C155D2" w:rsidP="00C155D2">
            <w:pPr>
              <w:autoSpaceDE w:val="0"/>
              <w:autoSpaceDN w:val="0"/>
              <w:adjustRightInd w:val="0"/>
              <w:spacing w:after="120"/>
              <w:jc w:val="both"/>
              <w:rPr>
                <w:rFonts w:ascii="Times New Roman" w:hAnsi="Times New Roman" w:cs="Times New Roman"/>
                <w:bCs/>
                <w:sz w:val="22"/>
                <w:szCs w:val="22"/>
                <w:lang w:val="en-US"/>
              </w:rPr>
            </w:pPr>
            <w:r w:rsidRPr="00C155D2">
              <w:rPr>
                <w:rFonts w:ascii="Times New Roman" w:hAnsi="Times New Roman" w:cs="Times New Roman"/>
                <w:bCs/>
                <w:sz w:val="22"/>
                <w:szCs w:val="22"/>
                <w:lang w:val="en-US"/>
              </w:rPr>
              <w:t>-</w:t>
            </w:r>
          </w:p>
        </w:tc>
      </w:tr>
      <w:tr w:rsidR="00C155D2" w:rsidRPr="00C155D2" w:rsidTr="00226165">
        <w:trPr>
          <w:jc w:val="center"/>
        </w:trPr>
        <w:tc>
          <w:tcPr>
            <w:tcW w:w="2689" w:type="dxa"/>
          </w:tcPr>
          <w:p w:rsidR="00C155D2" w:rsidRPr="00C155D2" w:rsidRDefault="00C155D2" w:rsidP="00C155D2">
            <w:pPr>
              <w:autoSpaceDE w:val="0"/>
              <w:autoSpaceDN w:val="0"/>
              <w:adjustRightInd w:val="0"/>
              <w:spacing w:after="120"/>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Moderate</w:t>
            </w:r>
          </w:p>
        </w:tc>
        <w:tc>
          <w:tcPr>
            <w:tcW w:w="1417" w:type="dxa"/>
          </w:tcPr>
          <w:p w:rsidR="00C155D2" w:rsidRPr="00C155D2" w:rsidRDefault="00C155D2" w:rsidP="00C155D2">
            <w:pPr>
              <w:autoSpaceDE w:val="0"/>
              <w:autoSpaceDN w:val="0"/>
              <w:adjustRightInd w:val="0"/>
              <w:spacing w:after="120"/>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9</w:t>
            </w:r>
          </w:p>
        </w:tc>
        <w:tc>
          <w:tcPr>
            <w:tcW w:w="709" w:type="dxa"/>
          </w:tcPr>
          <w:p w:rsidR="00C155D2" w:rsidRPr="00C155D2" w:rsidRDefault="00C155D2" w:rsidP="00C155D2">
            <w:pPr>
              <w:autoSpaceDE w:val="0"/>
              <w:autoSpaceDN w:val="0"/>
              <w:adjustRightInd w:val="0"/>
              <w:spacing w:after="120"/>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30</w:t>
            </w:r>
          </w:p>
        </w:tc>
        <w:tc>
          <w:tcPr>
            <w:tcW w:w="1989" w:type="dxa"/>
          </w:tcPr>
          <w:p w:rsidR="00C155D2" w:rsidRPr="00C155D2" w:rsidRDefault="00C155D2" w:rsidP="00C155D2">
            <w:pPr>
              <w:autoSpaceDE w:val="0"/>
              <w:autoSpaceDN w:val="0"/>
              <w:adjustRightInd w:val="0"/>
              <w:spacing w:after="120"/>
              <w:jc w:val="both"/>
              <w:rPr>
                <w:rFonts w:ascii="Times New Roman" w:hAnsi="Times New Roman" w:cs="Times New Roman"/>
                <w:bCs/>
                <w:sz w:val="22"/>
                <w:szCs w:val="22"/>
                <w:lang w:val="en-US"/>
              </w:rPr>
            </w:pPr>
            <w:r w:rsidRPr="00C155D2">
              <w:rPr>
                <w:rFonts w:ascii="Times New Roman" w:hAnsi="Times New Roman" w:cs="Times New Roman"/>
                <w:bCs/>
                <w:sz w:val="22"/>
                <w:szCs w:val="22"/>
                <w:lang w:val="en-US"/>
              </w:rPr>
              <w:t>1, 6, 11-14, 20, 23, 25</w:t>
            </w:r>
          </w:p>
        </w:tc>
      </w:tr>
      <w:tr w:rsidR="00C155D2" w:rsidRPr="00C155D2" w:rsidTr="00226165">
        <w:trPr>
          <w:jc w:val="center"/>
        </w:trPr>
        <w:tc>
          <w:tcPr>
            <w:tcW w:w="2689" w:type="dxa"/>
          </w:tcPr>
          <w:p w:rsidR="00C155D2" w:rsidRPr="00C155D2" w:rsidRDefault="00C155D2" w:rsidP="00C155D2">
            <w:pPr>
              <w:autoSpaceDE w:val="0"/>
              <w:autoSpaceDN w:val="0"/>
              <w:adjustRightInd w:val="0"/>
              <w:spacing w:after="120"/>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High</w:t>
            </w:r>
          </w:p>
        </w:tc>
        <w:tc>
          <w:tcPr>
            <w:tcW w:w="1417" w:type="dxa"/>
          </w:tcPr>
          <w:p w:rsidR="00C155D2" w:rsidRPr="00C155D2" w:rsidRDefault="00C155D2" w:rsidP="00C155D2">
            <w:pPr>
              <w:autoSpaceDE w:val="0"/>
              <w:autoSpaceDN w:val="0"/>
              <w:adjustRightInd w:val="0"/>
              <w:spacing w:after="120"/>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21</w:t>
            </w:r>
          </w:p>
        </w:tc>
        <w:tc>
          <w:tcPr>
            <w:tcW w:w="709" w:type="dxa"/>
          </w:tcPr>
          <w:p w:rsidR="00C155D2" w:rsidRPr="00C155D2" w:rsidRDefault="00C155D2" w:rsidP="00C155D2">
            <w:pPr>
              <w:autoSpaceDE w:val="0"/>
              <w:autoSpaceDN w:val="0"/>
              <w:adjustRightInd w:val="0"/>
              <w:spacing w:after="120"/>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70</w:t>
            </w:r>
          </w:p>
        </w:tc>
        <w:tc>
          <w:tcPr>
            <w:tcW w:w="1989" w:type="dxa"/>
          </w:tcPr>
          <w:p w:rsidR="00C155D2" w:rsidRPr="00C155D2" w:rsidRDefault="00C155D2" w:rsidP="00C155D2">
            <w:pPr>
              <w:autoSpaceDE w:val="0"/>
              <w:autoSpaceDN w:val="0"/>
              <w:adjustRightInd w:val="0"/>
              <w:spacing w:after="120"/>
              <w:jc w:val="both"/>
              <w:rPr>
                <w:rFonts w:ascii="Times New Roman" w:hAnsi="Times New Roman" w:cs="Times New Roman"/>
                <w:bCs/>
                <w:sz w:val="22"/>
                <w:szCs w:val="22"/>
                <w:lang w:val="en-US"/>
              </w:rPr>
            </w:pPr>
            <w:r w:rsidRPr="00C155D2">
              <w:rPr>
                <w:rFonts w:ascii="Times New Roman" w:hAnsi="Times New Roman" w:cs="Times New Roman"/>
                <w:bCs/>
                <w:sz w:val="22"/>
                <w:szCs w:val="22"/>
                <w:lang w:val="en-US"/>
              </w:rPr>
              <w:t>2-5, 7-10, 15-19, 21, 22, 24, 26-30</w:t>
            </w:r>
          </w:p>
        </w:tc>
      </w:tr>
    </w:tbl>
    <w:p w:rsidR="00C155D2" w:rsidRPr="00C155D2" w:rsidRDefault="00C155D2" w:rsidP="00C155D2">
      <w:pPr>
        <w:autoSpaceDE w:val="0"/>
        <w:autoSpaceDN w:val="0"/>
        <w:adjustRightInd w:val="0"/>
        <w:spacing w:after="120"/>
        <w:jc w:val="both"/>
        <w:rPr>
          <w:rFonts w:ascii="Times New Roman" w:hAnsi="Times New Roman" w:cs="Times New Roman"/>
          <w:bCs/>
          <w:sz w:val="22"/>
          <w:szCs w:val="22"/>
          <w:lang w:val="en-US"/>
        </w:rPr>
      </w:pPr>
    </w:p>
    <w:p w:rsidR="00C155D2" w:rsidRPr="00C155D2" w:rsidRDefault="00C155D2" w:rsidP="00670D6C">
      <w:pPr>
        <w:spacing w:after="120"/>
        <w:ind w:firstLine="709"/>
        <w:jc w:val="both"/>
        <w:rPr>
          <w:rFonts w:ascii="Times New Roman" w:hAnsi="Times New Roman" w:cs="Times New Roman"/>
          <w:sz w:val="22"/>
          <w:szCs w:val="22"/>
        </w:rPr>
      </w:pPr>
      <w:r w:rsidRPr="00C155D2">
        <w:rPr>
          <w:rFonts w:ascii="Times New Roman" w:hAnsi="Times New Roman" w:cs="Times New Roman"/>
          <w:sz w:val="22"/>
          <w:szCs w:val="22"/>
        </w:rPr>
        <w:t>As shown in Table 9, there are no items in the "Low" discrimination level category, meaning that all test items have at least a moderate level of discrimination. 30% of the test items fall into the "Moderate" discrimination level category, which includes items 1, 6, 11-14, 20, 23, and 25. These items may still be useful for assessing students' knowledge, but they may not be as effective at discriminating between high- and low-performing test-takers. The remaining 70% of test items fall into the "High" discrimination level category, which includes items 2-5, 7-10, 15-19, 21, 22, 24, and 26-30. These items are considered the most effective at differentiating between high- and low-performing test-takers and are likely to be the most useful for assessing students' knowledge and understanding of the material being tested.</w:t>
      </w:r>
    </w:p>
    <w:p w:rsidR="00C155D2" w:rsidRDefault="00C155D2" w:rsidP="00C155D2">
      <w:pPr>
        <w:autoSpaceDE w:val="0"/>
        <w:autoSpaceDN w:val="0"/>
        <w:adjustRightInd w:val="0"/>
        <w:spacing w:after="120"/>
        <w:jc w:val="both"/>
        <w:rPr>
          <w:rFonts w:ascii="Times New Roman" w:hAnsi="Times New Roman" w:cs="Times New Roman"/>
          <w:bCs/>
          <w:sz w:val="22"/>
          <w:szCs w:val="22"/>
          <w:lang w:val="en-US"/>
        </w:rPr>
      </w:pPr>
    </w:p>
    <w:p w:rsidR="00C155D2" w:rsidRPr="00C155D2" w:rsidRDefault="00C155D2" w:rsidP="00670D6C">
      <w:pPr>
        <w:spacing w:after="120"/>
        <w:ind w:firstLine="709"/>
        <w:jc w:val="both"/>
        <w:rPr>
          <w:rFonts w:ascii="Times New Roman" w:hAnsi="Times New Roman"/>
          <w:b/>
          <w:sz w:val="22"/>
          <w:szCs w:val="22"/>
        </w:rPr>
      </w:pPr>
      <w:r w:rsidRPr="00C155D2">
        <w:rPr>
          <w:rFonts w:ascii="Times New Roman" w:hAnsi="Times New Roman"/>
          <w:b/>
          <w:sz w:val="22"/>
          <w:szCs w:val="22"/>
          <w:lang w:val="en-US"/>
        </w:rPr>
        <w:t>Construct Validity and Reliability</w:t>
      </w:r>
    </w:p>
    <w:p w:rsidR="00C155D2" w:rsidRPr="00C155D2" w:rsidRDefault="00C155D2" w:rsidP="00670D6C">
      <w:pPr>
        <w:autoSpaceDE w:val="0"/>
        <w:autoSpaceDN w:val="0"/>
        <w:adjustRightInd w:val="0"/>
        <w:spacing w:after="120"/>
        <w:ind w:firstLine="709"/>
        <w:jc w:val="both"/>
        <w:rPr>
          <w:rFonts w:ascii="Times New Roman" w:hAnsi="Times New Roman" w:cs="Times New Roman"/>
          <w:sz w:val="22"/>
          <w:szCs w:val="22"/>
        </w:rPr>
      </w:pPr>
      <w:r w:rsidRPr="00C155D2">
        <w:rPr>
          <w:rFonts w:ascii="Times New Roman" w:hAnsi="Times New Roman"/>
          <w:sz w:val="22"/>
          <w:szCs w:val="22"/>
          <w:lang w:val="de-DE"/>
        </w:rPr>
        <w:t xml:space="preserve">The </w:t>
      </w:r>
      <w:r w:rsidRPr="00C155D2">
        <w:rPr>
          <w:rFonts w:ascii="Times New Roman" w:hAnsi="Times New Roman" w:cs="Times New Roman"/>
          <w:sz w:val="22"/>
          <w:szCs w:val="22"/>
        </w:rPr>
        <w:t>distribution of construct validity of APS items, based on the correlation coefficients between each item and the overall APS score</w:t>
      </w:r>
      <w:r w:rsidRPr="00C155D2">
        <w:rPr>
          <w:rFonts w:ascii="Times New Roman" w:hAnsi="Times New Roman"/>
          <w:sz w:val="22"/>
          <w:szCs w:val="22"/>
          <w:lang w:val="de-DE"/>
        </w:rPr>
        <w:t xml:space="preserve"> is presented in Table 10. </w:t>
      </w:r>
    </w:p>
    <w:p w:rsidR="00C155D2" w:rsidRDefault="00C155D2" w:rsidP="00C155D2">
      <w:pPr>
        <w:autoSpaceDE w:val="0"/>
        <w:autoSpaceDN w:val="0"/>
        <w:adjustRightInd w:val="0"/>
        <w:spacing w:after="120"/>
        <w:jc w:val="both"/>
        <w:rPr>
          <w:rFonts w:ascii="Times New Roman" w:hAnsi="Times New Roman"/>
          <w:sz w:val="22"/>
          <w:szCs w:val="22"/>
          <w:lang w:val="de-DE"/>
        </w:rPr>
      </w:pPr>
    </w:p>
    <w:p w:rsidR="00BA725B" w:rsidRDefault="00BA725B" w:rsidP="00C155D2">
      <w:pPr>
        <w:autoSpaceDE w:val="0"/>
        <w:autoSpaceDN w:val="0"/>
        <w:adjustRightInd w:val="0"/>
        <w:spacing w:after="120"/>
        <w:jc w:val="both"/>
        <w:rPr>
          <w:rFonts w:ascii="Times New Roman" w:hAnsi="Times New Roman"/>
          <w:sz w:val="22"/>
          <w:szCs w:val="22"/>
          <w:lang w:val="de-DE"/>
        </w:rPr>
      </w:pPr>
    </w:p>
    <w:p w:rsidR="00BA725B" w:rsidRPr="00C155D2" w:rsidRDefault="00BA725B" w:rsidP="00C155D2">
      <w:pPr>
        <w:autoSpaceDE w:val="0"/>
        <w:autoSpaceDN w:val="0"/>
        <w:adjustRightInd w:val="0"/>
        <w:spacing w:after="120"/>
        <w:jc w:val="both"/>
        <w:rPr>
          <w:rFonts w:ascii="Times New Roman" w:hAnsi="Times New Roman"/>
          <w:sz w:val="22"/>
          <w:szCs w:val="22"/>
          <w:lang w:val="de-DE"/>
        </w:rPr>
      </w:pPr>
    </w:p>
    <w:p w:rsidR="00C155D2" w:rsidRPr="00C155D2" w:rsidRDefault="00C155D2" w:rsidP="00C155D2">
      <w:pPr>
        <w:autoSpaceDE w:val="0"/>
        <w:autoSpaceDN w:val="0"/>
        <w:adjustRightInd w:val="0"/>
        <w:spacing w:after="120"/>
        <w:jc w:val="both"/>
        <w:rPr>
          <w:rFonts w:ascii="Times New Roman" w:hAnsi="Times New Roman"/>
          <w:b/>
          <w:bCs/>
          <w:sz w:val="22"/>
          <w:szCs w:val="22"/>
          <w:lang w:val="de-DE"/>
        </w:rPr>
      </w:pPr>
      <w:r w:rsidRPr="00C155D2">
        <w:rPr>
          <w:rFonts w:ascii="Times New Roman" w:hAnsi="Times New Roman"/>
          <w:b/>
          <w:bCs/>
          <w:sz w:val="22"/>
          <w:szCs w:val="22"/>
          <w:lang w:val="de-DE"/>
        </w:rPr>
        <w:lastRenderedPageBreak/>
        <w:t>Table 10</w:t>
      </w:r>
    </w:p>
    <w:p w:rsidR="00C155D2" w:rsidRPr="00C155D2" w:rsidRDefault="00C155D2" w:rsidP="00C155D2">
      <w:pPr>
        <w:autoSpaceDE w:val="0"/>
        <w:autoSpaceDN w:val="0"/>
        <w:adjustRightInd w:val="0"/>
        <w:spacing w:after="120"/>
        <w:jc w:val="both"/>
        <w:rPr>
          <w:rFonts w:ascii="Times New Roman" w:hAnsi="Times New Roman"/>
          <w:i/>
          <w:iCs/>
          <w:sz w:val="22"/>
          <w:szCs w:val="22"/>
          <w:lang w:val="en-US"/>
        </w:rPr>
      </w:pPr>
      <w:r w:rsidRPr="00C155D2">
        <w:rPr>
          <w:rFonts w:ascii="Times New Roman" w:hAnsi="Times New Roman"/>
          <w:i/>
          <w:iCs/>
          <w:sz w:val="22"/>
          <w:szCs w:val="22"/>
          <w:lang w:val="de-DE"/>
        </w:rPr>
        <w:t>Distribution of construct validity of APS items</w:t>
      </w:r>
    </w:p>
    <w:tbl>
      <w:tblPr>
        <w:tblW w:w="7088" w:type="dxa"/>
        <w:jc w:val="center"/>
        <w:tblBorders>
          <w:top w:val="single" w:sz="4" w:space="0" w:color="auto"/>
          <w:bottom w:val="single" w:sz="4" w:space="0" w:color="auto"/>
        </w:tblBorders>
        <w:tblLook w:val="04A0" w:firstRow="1" w:lastRow="0" w:firstColumn="1" w:lastColumn="0" w:noHBand="0" w:noVBand="1"/>
      </w:tblPr>
      <w:tblGrid>
        <w:gridCol w:w="1555"/>
        <w:gridCol w:w="1532"/>
        <w:gridCol w:w="436"/>
        <w:gridCol w:w="601"/>
        <w:gridCol w:w="2964"/>
      </w:tblGrid>
      <w:tr w:rsidR="00C155D2" w:rsidRPr="00C155D2" w:rsidTr="00226165">
        <w:trPr>
          <w:trHeight w:val="300"/>
          <w:jc w:val="center"/>
        </w:trPr>
        <w:tc>
          <w:tcPr>
            <w:tcW w:w="1555" w:type="dxa"/>
            <w:tcBorders>
              <w:top w:val="single" w:sz="4" w:space="0" w:color="auto"/>
              <w:bottom w:val="single" w:sz="4" w:space="0" w:color="auto"/>
            </w:tcBorders>
            <w:shd w:val="clear" w:color="auto" w:fill="auto"/>
            <w:noWrap/>
            <w:vAlign w:val="center"/>
            <w:hideMark/>
          </w:tcPr>
          <w:p w:rsidR="00C155D2" w:rsidRPr="00C155D2" w:rsidRDefault="00C155D2" w:rsidP="00C155D2">
            <w:pPr>
              <w:spacing w:after="120"/>
              <w:jc w:val="both"/>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color w:val="000000"/>
                <w:sz w:val="22"/>
                <w:szCs w:val="22"/>
                <w:lang w:eastAsia="en-ID"/>
              </w:rPr>
              <w:t>r value</w:t>
            </w:r>
          </w:p>
        </w:tc>
        <w:tc>
          <w:tcPr>
            <w:tcW w:w="1532" w:type="dxa"/>
            <w:tcBorders>
              <w:top w:val="single" w:sz="4" w:space="0" w:color="auto"/>
              <w:bottom w:val="single" w:sz="4" w:space="0" w:color="auto"/>
            </w:tcBorders>
            <w:shd w:val="clear" w:color="auto" w:fill="auto"/>
            <w:noWrap/>
            <w:vAlign w:val="center"/>
            <w:hideMark/>
          </w:tcPr>
          <w:p w:rsidR="00C155D2" w:rsidRPr="00C155D2" w:rsidRDefault="00C155D2" w:rsidP="00C155D2">
            <w:pPr>
              <w:spacing w:after="120"/>
              <w:jc w:val="both"/>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color w:val="000000"/>
                <w:sz w:val="22"/>
                <w:szCs w:val="22"/>
                <w:lang w:eastAsia="en-ID"/>
              </w:rPr>
              <w:t>interpretation</w:t>
            </w:r>
          </w:p>
        </w:tc>
        <w:tc>
          <w:tcPr>
            <w:tcW w:w="436" w:type="dxa"/>
            <w:tcBorders>
              <w:top w:val="single" w:sz="4" w:space="0" w:color="auto"/>
              <w:bottom w:val="single" w:sz="4" w:space="0" w:color="auto"/>
            </w:tcBorders>
          </w:tcPr>
          <w:p w:rsidR="00C155D2" w:rsidRPr="00C155D2" w:rsidRDefault="00C155D2" w:rsidP="00C155D2">
            <w:pPr>
              <w:spacing w:after="120"/>
              <w:jc w:val="both"/>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i/>
                <w:iCs/>
                <w:color w:val="000000"/>
                <w:sz w:val="22"/>
                <w:szCs w:val="22"/>
                <w:lang w:eastAsia="en-ID"/>
              </w:rPr>
              <w:t>f</w:t>
            </w:r>
          </w:p>
        </w:tc>
        <w:tc>
          <w:tcPr>
            <w:tcW w:w="601" w:type="dxa"/>
            <w:tcBorders>
              <w:top w:val="single" w:sz="4" w:space="0" w:color="auto"/>
              <w:bottom w:val="single" w:sz="4" w:space="0" w:color="auto"/>
            </w:tcBorders>
          </w:tcPr>
          <w:p w:rsidR="00C155D2" w:rsidRPr="00C155D2" w:rsidRDefault="00C155D2" w:rsidP="00C155D2">
            <w:pPr>
              <w:spacing w:after="120"/>
              <w:jc w:val="both"/>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color w:val="000000"/>
                <w:sz w:val="22"/>
                <w:szCs w:val="22"/>
                <w:lang w:eastAsia="en-ID"/>
              </w:rPr>
              <w:t>%</w:t>
            </w:r>
          </w:p>
        </w:tc>
        <w:tc>
          <w:tcPr>
            <w:tcW w:w="2964" w:type="dxa"/>
            <w:tcBorders>
              <w:top w:val="single" w:sz="4" w:space="0" w:color="auto"/>
              <w:bottom w:val="single" w:sz="4" w:space="0" w:color="auto"/>
            </w:tcBorders>
            <w:shd w:val="clear" w:color="auto" w:fill="auto"/>
            <w:noWrap/>
            <w:vAlign w:val="center"/>
            <w:hideMark/>
          </w:tcPr>
          <w:p w:rsidR="00C155D2" w:rsidRPr="00C155D2" w:rsidRDefault="00C155D2" w:rsidP="00C155D2">
            <w:pPr>
              <w:spacing w:after="120"/>
              <w:jc w:val="both"/>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color w:val="000000"/>
                <w:sz w:val="22"/>
                <w:szCs w:val="22"/>
                <w:lang w:eastAsia="en-ID"/>
              </w:rPr>
              <w:t>Items</w:t>
            </w:r>
          </w:p>
        </w:tc>
      </w:tr>
      <w:tr w:rsidR="00C155D2" w:rsidRPr="00C155D2" w:rsidTr="0044624A">
        <w:trPr>
          <w:trHeight w:val="300"/>
          <w:jc w:val="center"/>
        </w:trPr>
        <w:tc>
          <w:tcPr>
            <w:tcW w:w="1555" w:type="dxa"/>
            <w:tcBorders>
              <w:top w:val="single" w:sz="4" w:space="0" w:color="auto"/>
              <w:bottom w:val="nil"/>
            </w:tcBorders>
            <w:shd w:val="clear" w:color="auto" w:fill="auto"/>
            <w:noWrap/>
            <w:vAlign w:val="center"/>
            <w:hideMark/>
          </w:tcPr>
          <w:p w:rsidR="00C155D2" w:rsidRPr="00C155D2" w:rsidRDefault="00C155D2" w:rsidP="00C155D2">
            <w:pPr>
              <w:spacing w:after="120"/>
              <w:jc w:val="both"/>
              <w:rPr>
                <w:rFonts w:ascii="Times New Roman" w:eastAsia="Times New Roman" w:hAnsi="Times New Roman" w:cs="Times New Roman"/>
                <w:color w:val="000000"/>
                <w:sz w:val="22"/>
                <w:szCs w:val="22"/>
                <w:lang w:eastAsia="en-ID"/>
              </w:rPr>
            </w:pPr>
            <w:r w:rsidRPr="00BA725B">
              <w:rPr>
                <w:rFonts w:ascii="Times New Roman" w:eastAsia="Times New Roman" w:hAnsi="Times New Roman" w:cs="Times New Roman"/>
                <w:i/>
                <w:iCs/>
                <w:color w:val="000000"/>
                <w:sz w:val="22"/>
                <w:szCs w:val="22"/>
                <w:lang w:eastAsia="en-ID"/>
              </w:rPr>
              <w:t xml:space="preserve">r </w:t>
            </w:r>
            <w:r w:rsidRPr="00BA725B">
              <w:rPr>
                <w:rFonts w:ascii="Times New Roman" w:eastAsia="Times New Roman" w:hAnsi="Times New Roman" w:cs="Times New Roman"/>
                <w:i/>
                <w:iCs/>
                <w:color w:val="000000"/>
                <w:sz w:val="22"/>
                <w:szCs w:val="22"/>
                <w:vertAlign w:val="subscript"/>
                <w:lang w:eastAsia="en-ID"/>
              </w:rPr>
              <w:t>calculated</w:t>
            </w:r>
            <w:r w:rsidRPr="00C155D2">
              <w:rPr>
                <w:rFonts w:ascii="Times New Roman" w:eastAsia="Times New Roman" w:hAnsi="Times New Roman" w:cs="Times New Roman"/>
                <w:color w:val="000000"/>
                <w:sz w:val="22"/>
                <w:szCs w:val="22"/>
                <w:lang w:eastAsia="en-ID"/>
              </w:rPr>
              <w:t xml:space="preserve"> &gt; </w:t>
            </w:r>
            <w:r w:rsidRPr="00BA725B">
              <w:rPr>
                <w:rFonts w:ascii="Times New Roman" w:eastAsia="Times New Roman" w:hAnsi="Times New Roman" w:cs="Times New Roman"/>
                <w:i/>
                <w:iCs/>
                <w:color w:val="000000"/>
                <w:sz w:val="22"/>
                <w:szCs w:val="22"/>
                <w:lang w:eastAsia="en-ID"/>
              </w:rPr>
              <w:t xml:space="preserve">r </w:t>
            </w:r>
            <w:r w:rsidRPr="00BA725B">
              <w:rPr>
                <w:rFonts w:ascii="Times New Roman" w:eastAsia="Times New Roman" w:hAnsi="Times New Roman" w:cs="Times New Roman"/>
                <w:i/>
                <w:iCs/>
                <w:color w:val="000000"/>
                <w:sz w:val="22"/>
                <w:szCs w:val="22"/>
                <w:vertAlign w:val="subscript"/>
                <w:lang w:eastAsia="en-ID"/>
              </w:rPr>
              <w:t>table</w:t>
            </w:r>
          </w:p>
        </w:tc>
        <w:tc>
          <w:tcPr>
            <w:tcW w:w="1532" w:type="dxa"/>
            <w:tcBorders>
              <w:top w:val="single" w:sz="4" w:space="0" w:color="auto"/>
              <w:bottom w:val="nil"/>
            </w:tcBorders>
            <w:shd w:val="clear" w:color="auto" w:fill="auto"/>
            <w:noWrap/>
            <w:vAlign w:val="center"/>
            <w:hideMark/>
          </w:tcPr>
          <w:p w:rsidR="00C155D2" w:rsidRPr="00C155D2" w:rsidRDefault="00C155D2" w:rsidP="00C155D2">
            <w:pPr>
              <w:spacing w:after="120"/>
              <w:jc w:val="both"/>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Valid</w:t>
            </w:r>
          </w:p>
        </w:tc>
        <w:tc>
          <w:tcPr>
            <w:tcW w:w="436" w:type="dxa"/>
            <w:tcBorders>
              <w:top w:val="single" w:sz="4" w:space="0" w:color="auto"/>
              <w:bottom w:val="nil"/>
            </w:tcBorders>
          </w:tcPr>
          <w:p w:rsidR="00C155D2" w:rsidRPr="00C155D2" w:rsidRDefault="00C155D2" w:rsidP="00C155D2">
            <w:pPr>
              <w:spacing w:after="120"/>
              <w:jc w:val="both"/>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23</w:t>
            </w:r>
          </w:p>
        </w:tc>
        <w:tc>
          <w:tcPr>
            <w:tcW w:w="601" w:type="dxa"/>
            <w:tcBorders>
              <w:top w:val="single" w:sz="4" w:space="0" w:color="auto"/>
              <w:bottom w:val="nil"/>
            </w:tcBorders>
          </w:tcPr>
          <w:p w:rsidR="00C155D2" w:rsidRPr="00C155D2" w:rsidRDefault="00C155D2" w:rsidP="00C155D2">
            <w:pPr>
              <w:spacing w:after="120"/>
              <w:jc w:val="both"/>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76,7</w:t>
            </w:r>
          </w:p>
        </w:tc>
        <w:tc>
          <w:tcPr>
            <w:tcW w:w="2964" w:type="dxa"/>
            <w:tcBorders>
              <w:top w:val="single" w:sz="4" w:space="0" w:color="auto"/>
              <w:bottom w:val="nil"/>
            </w:tcBorders>
            <w:shd w:val="clear" w:color="auto" w:fill="auto"/>
            <w:noWrap/>
            <w:vAlign w:val="center"/>
            <w:hideMark/>
          </w:tcPr>
          <w:p w:rsidR="00C155D2" w:rsidRPr="00C155D2" w:rsidRDefault="00C155D2" w:rsidP="00C155D2">
            <w:pPr>
              <w:spacing w:after="120"/>
              <w:jc w:val="both"/>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1-5, 7-10, 12, 15-19, 21, 22, 24, 26-30</w:t>
            </w:r>
          </w:p>
        </w:tc>
      </w:tr>
      <w:tr w:rsidR="00C155D2" w:rsidRPr="00C155D2" w:rsidTr="0044624A">
        <w:trPr>
          <w:trHeight w:val="300"/>
          <w:jc w:val="center"/>
        </w:trPr>
        <w:tc>
          <w:tcPr>
            <w:tcW w:w="1555" w:type="dxa"/>
            <w:tcBorders>
              <w:top w:val="nil"/>
              <w:bottom w:val="single" w:sz="4" w:space="0" w:color="auto"/>
            </w:tcBorders>
            <w:shd w:val="clear" w:color="auto" w:fill="auto"/>
            <w:noWrap/>
            <w:vAlign w:val="center"/>
            <w:hideMark/>
          </w:tcPr>
          <w:p w:rsidR="00C155D2" w:rsidRPr="00C155D2" w:rsidRDefault="00C155D2" w:rsidP="00C155D2">
            <w:pPr>
              <w:spacing w:after="120"/>
              <w:jc w:val="both"/>
              <w:rPr>
                <w:rFonts w:ascii="Times New Roman" w:eastAsia="Times New Roman" w:hAnsi="Times New Roman" w:cs="Times New Roman"/>
                <w:color w:val="000000"/>
                <w:sz w:val="22"/>
                <w:szCs w:val="22"/>
                <w:lang w:eastAsia="en-ID"/>
              </w:rPr>
            </w:pPr>
            <w:r w:rsidRPr="00BA725B">
              <w:rPr>
                <w:rFonts w:ascii="Times New Roman" w:eastAsia="Times New Roman" w:hAnsi="Times New Roman" w:cs="Times New Roman"/>
                <w:i/>
                <w:iCs/>
                <w:color w:val="000000"/>
                <w:sz w:val="22"/>
                <w:szCs w:val="22"/>
                <w:lang w:eastAsia="en-ID"/>
              </w:rPr>
              <w:t xml:space="preserve">r </w:t>
            </w:r>
            <w:r w:rsidRPr="00BA725B">
              <w:rPr>
                <w:rFonts w:ascii="Times New Roman" w:eastAsia="Times New Roman" w:hAnsi="Times New Roman" w:cs="Times New Roman"/>
                <w:i/>
                <w:iCs/>
                <w:color w:val="000000"/>
                <w:sz w:val="22"/>
                <w:szCs w:val="22"/>
                <w:vertAlign w:val="subscript"/>
                <w:lang w:eastAsia="en-ID"/>
              </w:rPr>
              <w:t>calculated</w:t>
            </w:r>
            <w:r w:rsidRPr="00C155D2">
              <w:rPr>
                <w:rFonts w:ascii="Times New Roman" w:eastAsia="Times New Roman" w:hAnsi="Times New Roman" w:cs="Times New Roman"/>
                <w:color w:val="000000"/>
                <w:sz w:val="22"/>
                <w:szCs w:val="22"/>
                <w:lang w:eastAsia="en-ID"/>
              </w:rPr>
              <w:t xml:space="preserve"> ≤ </w:t>
            </w:r>
            <w:r w:rsidRPr="00BA725B">
              <w:rPr>
                <w:rFonts w:ascii="Times New Roman" w:eastAsia="Times New Roman" w:hAnsi="Times New Roman" w:cs="Times New Roman"/>
                <w:i/>
                <w:iCs/>
                <w:color w:val="000000"/>
                <w:sz w:val="22"/>
                <w:szCs w:val="22"/>
                <w:lang w:eastAsia="en-ID"/>
              </w:rPr>
              <w:t xml:space="preserve">r </w:t>
            </w:r>
            <w:r w:rsidRPr="00BA725B">
              <w:rPr>
                <w:rFonts w:ascii="Times New Roman" w:eastAsia="Times New Roman" w:hAnsi="Times New Roman" w:cs="Times New Roman"/>
                <w:i/>
                <w:iCs/>
                <w:color w:val="000000"/>
                <w:sz w:val="22"/>
                <w:szCs w:val="22"/>
                <w:vertAlign w:val="subscript"/>
                <w:lang w:eastAsia="en-ID"/>
              </w:rPr>
              <w:t>table</w:t>
            </w:r>
          </w:p>
        </w:tc>
        <w:tc>
          <w:tcPr>
            <w:tcW w:w="1532" w:type="dxa"/>
            <w:tcBorders>
              <w:top w:val="nil"/>
              <w:bottom w:val="single" w:sz="4" w:space="0" w:color="auto"/>
            </w:tcBorders>
            <w:shd w:val="clear" w:color="auto" w:fill="auto"/>
            <w:noWrap/>
            <w:vAlign w:val="center"/>
            <w:hideMark/>
          </w:tcPr>
          <w:p w:rsidR="00C155D2" w:rsidRPr="00C155D2" w:rsidRDefault="00C155D2" w:rsidP="00C155D2">
            <w:pPr>
              <w:spacing w:after="120"/>
              <w:jc w:val="both"/>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Not Valid</w:t>
            </w:r>
          </w:p>
        </w:tc>
        <w:tc>
          <w:tcPr>
            <w:tcW w:w="436" w:type="dxa"/>
            <w:tcBorders>
              <w:top w:val="nil"/>
              <w:bottom w:val="single" w:sz="4" w:space="0" w:color="auto"/>
            </w:tcBorders>
          </w:tcPr>
          <w:p w:rsidR="00C155D2" w:rsidRPr="00C155D2" w:rsidRDefault="00C155D2" w:rsidP="00C155D2">
            <w:pPr>
              <w:spacing w:after="120"/>
              <w:jc w:val="both"/>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7</w:t>
            </w:r>
          </w:p>
        </w:tc>
        <w:tc>
          <w:tcPr>
            <w:tcW w:w="601" w:type="dxa"/>
            <w:tcBorders>
              <w:top w:val="nil"/>
              <w:bottom w:val="single" w:sz="4" w:space="0" w:color="auto"/>
            </w:tcBorders>
          </w:tcPr>
          <w:p w:rsidR="00C155D2" w:rsidRPr="00C155D2" w:rsidRDefault="00C155D2" w:rsidP="00C155D2">
            <w:pPr>
              <w:spacing w:after="120"/>
              <w:jc w:val="both"/>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23,3</w:t>
            </w:r>
          </w:p>
        </w:tc>
        <w:tc>
          <w:tcPr>
            <w:tcW w:w="2964" w:type="dxa"/>
            <w:tcBorders>
              <w:top w:val="nil"/>
              <w:bottom w:val="single" w:sz="4" w:space="0" w:color="auto"/>
            </w:tcBorders>
            <w:shd w:val="clear" w:color="auto" w:fill="auto"/>
            <w:noWrap/>
            <w:vAlign w:val="center"/>
            <w:hideMark/>
          </w:tcPr>
          <w:p w:rsidR="00C155D2" w:rsidRPr="00C155D2" w:rsidRDefault="00C155D2" w:rsidP="00C155D2">
            <w:pPr>
              <w:spacing w:after="120"/>
              <w:jc w:val="both"/>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6, 11, 13, 14, 20, 23, 25</w:t>
            </w:r>
          </w:p>
        </w:tc>
      </w:tr>
      <w:tr w:rsidR="00C155D2" w:rsidRPr="00C155D2" w:rsidTr="0044624A">
        <w:trPr>
          <w:trHeight w:val="300"/>
          <w:jc w:val="center"/>
        </w:trPr>
        <w:tc>
          <w:tcPr>
            <w:tcW w:w="7088" w:type="dxa"/>
            <w:gridSpan w:val="5"/>
            <w:tcBorders>
              <w:top w:val="single" w:sz="4" w:space="0" w:color="auto"/>
              <w:bottom w:val="nil"/>
            </w:tcBorders>
          </w:tcPr>
          <w:p w:rsidR="00C155D2" w:rsidRPr="00C155D2" w:rsidRDefault="00C155D2" w:rsidP="00C155D2">
            <w:pPr>
              <w:spacing w:after="120"/>
              <w:jc w:val="both"/>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 xml:space="preserve">r </w:t>
            </w:r>
            <w:r w:rsidRPr="00C155D2">
              <w:rPr>
                <w:rFonts w:ascii="Times New Roman" w:eastAsia="Times New Roman" w:hAnsi="Times New Roman" w:cs="Times New Roman"/>
                <w:color w:val="000000"/>
                <w:sz w:val="22"/>
                <w:szCs w:val="22"/>
                <w:vertAlign w:val="subscript"/>
                <w:lang w:eastAsia="en-ID"/>
              </w:rPr>
              <w:t>table</w:t>
            </w:r>
            <w:r w:rsidRPr="00C155D2">
              <w:rPr>
                <w:rFonts w:ascii="Times New Roman" w:eastAsia="Times New Roman" w:hAnsi="Times New Roman" w:cs="Times New Roman"/>
                <w:color w:val="000000"/>
                <w:sz w:val="22"/>
                <w:szCs w:val="22"/>
                <w:lang w:eastAsia="en-ID"/>
              </w:rPr>
              <w:t xml:space="preserve"> = 0,2133 with </w:t>
            </w:r>
            <w:r w:rsidRPr="00C155D2">
              <w:rPr>
                <w:rFonts w:ascii="Times New Roman" w:eastAsia="Times New Roman" w:hAnsi="Times New Roman" w:cs="Times New Roman"/>
                <w:i/>
                <w:iCs/>
                <w:color w:val="000000"/>
                <w:sz w:val="22"/>
                <w:szCs w:val="22"/>
                <w:lang w:eastAsia="en-ID"/>
              </w:rPr>
              <w:t>df</w:t>
            </w:r>
            <w:r w:rsidRPr="00C155D2">
              <w:rPr>
                <w:rFonts w:ascii="Times New Roman" w:eastAsia="Times New Roman" w:hAnsi="Times New Roman" w:cs="Times New Roman"/>
                <w:color w:val="000000"/>
                <w:sz w:val="22"/>
                <w:szCs w:val="22"/>
                <w:lang w:eastAsia="en-ID"/>
              </w:rPr>
              <w:t xml:space="preserve"> = 83 and α = 0,05</w:t>
            </w:r>
          </w:p>
        </w:tc>
      </w:tr>
    </w:tbl>
    <w:p w:rsidR="00C155D2" w:rsidRPr="00C155D2" w:rsidRDefault="00C155D2" w:rsidP="00C155D2">
      <w:pPr>
        <w:autoSpaceDE w:val="0"/>
        <w:autoSpaceDN w:val="0"/>
        <w:adjustRightInd w:val="0"/>
        <w:spacing w:after="120"/>
        <w:jc w:val="both"/>
        <w:rPr>
          <w:rFonts w:ascii="Times New Roman" w:hAnsi="Times New Roman"/>
          <w:sz w:val="22"/>
          <w:szCs w:val="22"/>
        </w:rPr>
      </w:pPr>
    </w:p>
    <w:p w:rsidR="00C155D2" w:rsidRPr="00C155D2" w:rsidRDefault="00C155D2" w:rsidP="00670D6C">
      <w:pPr>
        <w:spacing w:after="120"/>
        <w:ind w:firstLine="709"/>
        <w:jc w:val="both"/>
        <w:rPr>
          <w:rFonts w:ascii="Times New Roman" w:hAnsi="Times New Roman" w:cs="Times New Roman"/>
          <w:sz w:val="22"/>
          <w:szCs w:val="22"/>
        </w:rPr>
      </w:pPr>
      <w:r w:rsidRPr="00C155D2">
        <w:rPr>
          <w:rFonts w:ascii="Times New Roman" w:hAnsi="Times New Roman" w:cs="Times New Roman"/>
          <w:sz w:val="22"/>
          <w:szCs w:val="22"/>
          <w:shd w:val="clear" w:color="auto" w:fill="FFFFFF"/>
        </w:rPr>
        <w:t xml:space="preserve">As shown in Table 10, </w:t>
      </w:r>
      <w:r w:rsidRPr="00C155D2">
        <w:rPr>
          <w:rFonts w:ascii="Times New Roman" w:hAnsi="Times New Roman" w:cs="Times New Roman"/>
          <w:sz w:val="22"/>
          <w:szCs w:val="22"/>
        </w:rPr>
        <w:t>23 out of 30 APS items (76.7%) were found to be valid, meaning their correlation with the overall APS score was statistically significant at the predetermined level of significance (</w:t>
      </w:r>
      <w:r w:rsidRPr="00BA725B">
        <w:rPr>
          <w:rFonts w:ascii="Times New Roman" w:hAnsi="Times New Roman" w:cs="Times New Roman"/>
          <w:i/>
          <w:iCs/>
          <w:sz w:val="22"/>
          <w:szCs w:val="22"/>
        </w:rPr>
        <w:t>α</w:t>
      </w:r>
      <w:r w:rsidRPr="00C155D2">
        <w:rPr>
          <w:rFonts w:ascii="Times New Roman" w:hAnsi="Times New Roman" w:cs="Times New Roman"/>
          <w:sz w:val="22"/>
          <w:szCs w:val="22"/>
        </w:rPr>
        <w:t xml:space="preserve"> = 0.05). These valid items include items 1-5, 7-10, 12, 15-19, 21, 22, 24, 26-30. On the other hand, 7 out of 30 APS items (23.3%) were found to be not valid, meaning their correlation with the overall APS score was not statistically significant at the predetermined level of significance (</w:t>
      </w:r>
      <w:r w:rsidRPr="00BA725B">
        <w:rPr>
          <w:rFonts w:ascii="Times New Roman" w:hAnsi="Times New Roman" w:cs="Times New Roman"/>
          <w:i/>
          <w:iCs/>
          <w:sz w:val="22"/>
          <w:szCs w:val="22"/>
        </w:rPr>
        <w:t>α</w:t>
      </w:r>
      <w:r w:rsidRPr="00C155D2">
        <w:rPr>
          <w:rFonts w:ascii="Times New Roman" w:hAnsi="Times New Roman" w:cs="Times New Roman"/>
          <w:sz w:val="22"/>
          <w:szCs w:val="22"/>
        </w:rPr>
        <w:t xml:space="preserve"> = 0.05). These not valid items include items 6, 11, 13, 14, 20, 23, 25. The predetermined level of significance (</w:t>
      </w:r>
      <w:r w:rsidRPr="00BA725B">
        <w:rPr>
          <w:rFonts w:ascii="Times New Roman" w:hAnsi="Times New Roman" w:cs="Times New Roman"/>
          <w:i/>
          <w:iCs/>
          <w:sz w:val="22"/>
          <w:szCs w:val="22"/>
        </w:rPr>
        <w:t>α</w:t>
      </w:r>
      <w:r w:rsidRPr="00C155D2">
        <w:rPr>
          <w:rFonts w:ascii="Times New Roman" w:hAnsi="Times New Roman" w:cs="Times New Roman"/>
          <w:sz w:val="22"/>
          <w:szCs w:val="22"/>
        </w:rPr>
        <w:t>) and degrees of freedom (</w:t>
      </w:r>
      <w:r w:rsidRPr="00BA725B">
        <w:rPr>
          <w:rFonts w:ascii="Times New Roman" w:hAnsi="Times New Roman" w:cs="Times New Roman"/>
          <w:i/>
          <w:iCs/>
          <w:sz w:val="22"/>
          <w:szCs w:val="22"/>
        </w:rPr>
        <w:t>df</w:t>
      </w:r>
      <w:r w:rsidRPr="00C155D2">
        <w:rPr>
          <w:rFonts w:ascii="Times New Roman" w:hAnsi="Times New Roman" w:cs="Times New Roman"/>
          <w:sz w:val="22"/>
          <w:szCs w:val="22"/>
        </w:rPr>
        <w:t xml:space="preserve">) used in the analysis were </w:t>
      </w:r>
      <w:r w:rsidRPr="00BA725B">
        <w:rPr>
          <w:rFonts w:ascii="Times New Roman" w:hAnsi="Times New Roman" w:cs="Times New Roman"/>
          <w:i/>
          <w:iCs/>
          <w:sz w:val="22"/>
          <w:szCs w:val="22"/>
        </w:rPr>
        <w:t>α</w:t>
      </w:r>
      <w:r w:rsidRPr="00C155D2">
        <w:rPr>
          <w:rFonts w:ascii="Times New Roman" w:hAnsi="Times New Roman" w:cs="Times New Roman"/>
          <w:sz w:val="22"/>
          <w:szCs w:val="22"/>
        </w:rPr>
        <w:t xml:space="preserve"> = 0.05 and </w:t>
      </w:r>
      <w:r w:rsidRPr="00BA725B">
        <w:rPr>
          <w:rFonts w:ascii="Times New Roman" w:hAnsi="Times New Roman" w:cs="Times New Roman"/>
          <w:i/>
          <w:iCs/>
          <w:sz w:val="22"/>
          <w:szCs w:val="22"/>
        </w:rPr>
        <w:t>df</w:t>
      </w:r>
      <w:r w:rsidRPr="00C155D2">
        <w:rPr>
          <w:rFonts w:ascii="Times New Roman" w:hAnsi="Times New Roman" w:cs="Times New Roman"/>
          <w:sz w:val="22"/>
          <w:szCs w:val="22"/>
        </w:rPr>
        <w:t xml:space="preserve"> = 83, respectively. The correlation coefficient threshold for determining construct validity was set at </w:t>
      </w:r>
      <w:r w:rsidRPr="00BA725B">
        <w:rPr>
          <w:rFonts w:ascii="Times New Roman" w:hAnsi="Times New Roman" w:cs="Times New Roman"/>
          <w:i/>
          <w:iCs/>
          <w:sz w:val="22"/>
          <w:szCs w:val="22"/>
        </w:rPr>
        <w:t xml:space="preserve">r </w:t>
      </w:r>
      <w:r w:rsidRPr="00BA725B">
        <w:rPr>
          <w:rFonts w:ascii="Times New Roman" w:hAnsi="Times New Roman" w:cs="Times New Roman"/>
          <w:i/>
          <w:iCs/>
          <w:sz w:val="22"/>
          <w:szCs w:val="22"/>
          <w:vertAlign w:val="subscript"/>
        </w:rPr>
        <w:t>table</w:t>
      </w:r>
      <w:r w:rsidRPr="00C155D2">
        <w:rPr>
          <w:rFonts w:ascii="Times New Roman" w:hAnsi="Times New Roman" w:cs="Times New Roman"/>
          <w:sz w:val="22"/>
          <w:szCs w:val="22"/>
        </w:rPr>
        <w:t xml:space="preserve"> = 0.2133.</w:t>
      </w:r>
    </w:p>
    <w:p w:rsidR="00C155D2" w:rsidRPr="00C155D2" w:rsidRDefault="00C155D2" w:rsidP="00C155D2">
      <w:pPr>
        <w:spacing w:after="120"/>
        <w:ind w:firstLine="567"/>
        <w:jc w:val="both"/>
        <w:rPr>
          <w:rFonts w:ascii="Times New Roman" w:hAnsi="Times New Roman" w:cs="Times New Roman"/>
          <w:sz w:val="22"/>
          <w:szCs w:val="22"/>
        </w:rPr>
      </w:pPr>
    </w:p>
    <w:p w:rsidR="00C155D2" w:rsidRPr="00C155D2" w:rsidRDefault="00C155D2" w:rsidP="00C155D2">
      <w:pPr>
        <w:spacing w:after="120"/>
        <w:jc w:val="both"/>
        <w:rPr>
          <w:rFonts w:ascii="Times New Roman" w:hAnsi="Times New Roman"/>
          <w:b/>
          <w:bCs/>
          <w:sz w:val="22"/>
          <w:szCs w:val="22"/>
          <w:lang w:val="en-US"/>
        </w:rPr>
      </w:pPr>
      <w:r w:rsidRPr="00C155D2">
        <w:rPr>
          <w:rFonts w:ascii="Times New Roman" w:hAnsi="Times New Roman"/>
          <w:b/>
          <w:bCs/>
          <w:sz w:val="22"/>
          <w:szCs w:val="22"/>
          <w:lang w:val="en-US"/>
        </w:rPr>
        <w:t>Table 11</w:t>
      </w:r>
    </w:p>
    <w:p w:rsidR="00C155D2" w:rsidRPr="00C155D2" w:rsidRDefault="00C155D2" w:rsidP="00C155D2">
      <w:pPr>
        <w:spacing w:after="120"/>
        <w:jc w:val="both"/>
        <w:rPr>
          <w:rFonts w:ascii="Times New Roman" w:hAnsi="Times New Roman"/>
          <w:i/>
          <w:iCs/>
          <w:sz w:val="22"/>
          <w:szCs w:val="22"/>
          <w:lang w:val="en-US"/>
        </w:rPr>
      </w:pPr>
      <w:r w:rsidRPr="00C155D2">
        <w:rPr>
          <w:rFonts w:ascii="Times New Roman" w:hAnsi="Times New Roman"/>
          <w:i/>
          <w:iCs/>
          <w:sz w:val="22"/>
          <w:szCs w:val="22"/>
          <w:lang w:val="en-US"/>
        </w:rPr>
        <w:t>Reliability values of the instrument</w:t>
      </w:r>
    </w:p>
    <w:tbl>
      <w:tblPr>
        <w:tblW w:w="5802" w:type="dxa"/>
        <w:jc w:val="center"/>
        <w:tblBorders>
          <w:top w:val="single" w:sz="4" w:space="0" w:color="auto"/>
          <w:bottom w:val="single" w:sz="4" w:space="0" w:color="auto"/>
        </w:tblBorders>
        <w:tblLook w:val="04A0" w:firstRow="1" w:lastRow="0" w:firstColumn="1" w:lastColumn="0" w:noHBand="0" w:noVBand="1"/>
      </w:tblPr>
      <w:tblGrid>
        <w:gridCol w:w="2684"/>
        <w:gridCol w:w="1275"/>
        <w:gridCol w:w="1843"/>
      </w:tblGrid>
      <w:tr w:rsidR="00C155D2" w:rsidRPr="00C155D2" w:rsidTr="00226165">
        <w:trPr>
          <w:trHeight w:val="315"/>
          <w:jc w:val="center"/>
        </w:trPr>
        <w:tc>
          <w:tcPr>
            <w:tcW w:w="2684" w:type="dxa"/>
            <w:tcBorders>
              <w:top w:val="single" w:sz="4" w:space="0" w:color="auto"/>
              <w:bottom w:val="single" w:sz="4" w:space="0" w:color="auto"/>
            </w:tcBorders>
            <w:shd w:val="clear" w:color="auto" w:fill="auto"/>
            <w:noWrap/>
            <w:vAlign w:val="center"/>
          </w:tcPr>
          <w:p w:rsidR="00C155D2" w:rsidRPr="00C155D2" w:rsidRDefault="00C155D2" w:rsidP="00C155D2">
            <w:pPr>
              <w:spacing w:after="120"/>
              <w:jc w:val="center"/>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color w:val="000000"/>
                <w:sz w:val="22"/>
                <w:szCs w:val="22"/>
                <w:lang w:eastAsia="en-ID"/>
              </w:rPr>
              <w:t>Test Method</w:t>
            </w:r>
          </w:p>
        </w:tc>
        <w:tc>
          <w:tcPr>
            <w:tcW w:w="1275" w:type="dxa"/>
            <w:tcBorders>
              <w:top w:val="single" w:sz="4" w:space="0" w:color="auto"/>
              <w:bottom w:val="single" w:sz="4" w:space="0" w:color="auto"/>
            </w:tcBorders>
            <w:shd w:val="clear" w:color="auto" w:fill="auto"/>
            <w:noWrap/>
            <w:vAlign w:val="center"/>
          </w:tcPr>
          <w:p w:rsidR="00C155D2" w:rsidRPr="00C155D2" w:rsidRDefault="00C155D2" w:rsidP="00C155D2">
            <w:pPr>
              <w:spacing w:after="120"/>
              <w:jc w:val="center"/>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color w:val="000000"/>
                <w:sz w:val="22"/>
                <w:szCs w:val="22"/>
                <w:lang w:eastAsia="en-ID"/>
              </w:rPr>
              <w:t>Value</w:t>
            </w:r>
          </w:p>
        </w:tc>
        <w:tc>
          <w:tcPr>
            <w:tcW w:w="1843" w:type="dxa"/>
            <w:tcBorders>
              <w:top w:val="single" w:sz="4" w:space="0" w:color="auto"/>
              <w:bottom w:val="single" w:sz="4" w:space="0" w:color="auto"/>
            </w:tcBorders>
            <w:shd w:val="clear" w:color="auto" w:fill="auto"/>
            <w:noWrap/>
            <w:vAlign w:val="center"/>
          </w:tcPr>
          <w:p w:rsidR="00C155D2" w:rsidRPr="00C155D2" w:rsidRDefault="00C155D2" w:rsidP="00C155D2">
            <w:pPr>
              <w:spacing w:after="120"/>
              <w:jc w:val="center"/>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color w:val="000000"/>
                <w:sz w:val="22"/>
                <w:szCs w:val="22"/>
                <w:lang w:eastAsia="en-ID"/>
              </w:rPr>
              <w:t>interpretation</w:t>
            </w:r>
          </w:p>
        </w:tc>
      </w:tr>
      <w:tr w:rsidR="00C155D2" w:rsidRPr="00C155D2" w:rsidTr="00226165">
        <w:trPr>
          <w:trHeight w:val="315"/>
          <w:jc w:val="center"/>
        </w:trPr>
        <w:tc>
          <w:tcPr>
            <w:tcW w:w="2684" w:type="dxa"/>
            <w:tcBorders>
              <w:top w:val="single" w:sz="4" w:space="0" w:color="auto"/>
            </w:tcBorders>
            <w:shd w:val="clear" w:color="auto" w:fill="auto"/>
            <w:noWrap/>
            <w:vAlign w:val="center"/>
            <w:hideMark/>
          </w:tcPr>
          <w:p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Kuder-Richardson's 20</w:t>
            </w:r>
          </w:p>
        </w:tc>
        <w:tc>
          <w:tcPr>
            <w:tcW w:w="1275" w:type="dxa"/>
            <w:tcBorders>
              <w:top w:val="single" w:sz="4" w:space="0" w:color="auto"/>
            </w:tcBorders>
            <w:shd w:val="clear" w:color="auto" w:fill="auto"/>
            <w:noWrap/>
            <w:vAlign w:val="center"/>
            <w:hideMark/>
          </w:tcPr>
          <w:p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0,7304</w:t>
            </w:r>
          </w:p>
        </w:tc>
        <w:tc>
          <w:tcPr>
            <w:tcW w:w="1843" w:type="dxa"/>
            <w:tcBorders>
              <w:top w:val="single" w:sz="4" w:space="0" w:color="auto"/>
            </w:tcBorders>
            <w:shd w:val="clear" w:color="auto" w:fill="auto"/>
            <w:noWrap/>
            <w:vAlign w:val="center"/>
            <w:hideMark/>
          </w:tcPr>
          <w:p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Reliable</w:t>
            </w:r>
          </w:p>
        </w:tc>
      </w:tr>
    </w:tbl>
    <w:p w:rsidR="00C155D2" w:rsidRPr="00C155D2" w:rsidRDefault="00C155D2" w:rsidP="00C155D2">
      <w:pPr>
        <w:spacing w:after="120"/>
        <w:ind w:firstLine="567"/>
        <w:jc w:val="both"/>
        <w:rPr>
          <w:rFonts w:ascii="Times New Roman" w:hAnsi="Times New Roman"/>
          <w:sz w:val="22"/>
          <w:szCs w:val="22"/>
        </w:rPr>
      </w:pPr>
    </w:p>
    <w:p w:rsidR="00C155D2" w:rsidRPr="00C155D2" w:rsidRDefault="00C155D2" w:rsidP="00670D6C">
      <w:pPr>
        <w:spacing w:after="120"/>
        <w:ind w:firstLine="709"/>
        <w:jc w:val="both"/>
        <w:rPr>
          <w:rFonts w:ascii="Times New Roman" w:hAnsi="Times New Roman" w:cs="Times New Roman"/>
          <w:sz w:val="22"/>
          <w:szCs w:val="22"/>
          <w:shd w:val="clear" w:color="auto" w:fill="FFFFFF"/>
        </w:rPr>
      </w:pPr>
      <w:r w:rsidRPr="00C155D2">
        <w:rPr>
          <w:rFonts w:ascii="Times New Roman" w:hAnsi="Times New Roman" w:cs="Times New Roman"/>
          <w:sz w:val="22"/>
          <w:szCs w:val="22"/>
        </w:rPr>
        <w:t xml:space="preserve">Table </w:t>
      </w:r>
      <w:r w:rsidRPr="00C155D2">
        <w:rPr>
          <w:rFonts w:ascii="Times New Roman" w:hAnsi="Times New Roman" w:cs="Times New Roman"/>
          <w:sz w:val="22"/>
          <w:szCs w:val="22"/>
          <w:shd w:val="clear" w:color="auto" w:fill="FFFFFF"/>
        </w:rPr>
        <w:t xml:space="preserve">11 shows the reliability of the APS instrument using </w:t>
      </w:r>
      <w:r w:rsidRPr="00C155D2">
        <w:rPr>
          <w:rFonts w:ascii="Times New Roman" w:hAnsi="Times New Roman" w:cs="Times New Roman"/>
          <w:sz w:val="22"/>
          <w:szCs w:val="22"/>
        </w:rPr>
        <w:t xml:space="preserve">Kuder Richardson </w:t>
      </w:r>
      <w:r w:rsidRPr="00C155D2">
        <w:rPr>
          <w:rFonts w:ascii="Times New Roman" w:hAnsi="Times New Roman" w:cs="Times New Roman"/>
          <w:sz w:val="22"/>
          <w:szCs w:val="22"/>
          <w:shd w:val="clear" w:color="auto" w:fill="FFFFFF"/>
        </w:rPr>
        <w:t xml:space="preserve">20 test </w:t>
      </w:r>
      <w:r w:rsidRPr="00C155D2">
        <w:rPr>
          <w:rFonts w:ascii="Times New Roman" w:hAnsi="Times New Roman" w:cs="Times New Roman"/>
          <w:sz w:val="22"/>
          <w:szCs w:val="22"/>
        </w:rPr>
        <w:t xml:space="preserve">methods. </w:t>
      </w:r>
      <w:r w:rsidRPr="00C155D2">
        <w:rPr>
          <w:rFonts w:ascii="Times New Roman" w:hAnsi="Times New Roman" w:cs="Times New Roman"/>
          <w:sz w:val="22"/>
          <w:szCs w:val="22"/>
          <w:shd w:val="clear" w:color="auto" w:fill="FFFFFF"/>
        </w:rPr>
        <w:t xml:space="preserve">The reliability value is </w:t>
      </w:r>
      <w:r w:rsidRPr="00C155D2">
        <w:rPr>
          <w:rFonts w:ascii="Times New Roman" w:hAnsi="Times New Roman" w:cs="Times New Roman"/>
          <w:sz w:val="22"/>
          <w:szCs w:val="22"/>
        </w:rPr>
        <w:t xml:space="preserve">0.7304 and </w:t>
      </w:r>
      <w:r w:rsidRPr="00C155D2">
        <w:rPr>
          <w:rFonts w:ascii="Times New Roman" w:hAnsi="Times New Roman" w:cs="Times New Roman"/>
          <w:sz w:val="22"/>
          <w:szCs w:val="22"/>
          <w:shd w:val="clear" w:color="auto" w:fill="FFFFFF"/>
        </w:rPr>
        <w:t xml:space="preserve">is considered reliable. This means that the instrument produces consistent and stable results, indicating that the measurements taken from the instrument are </w:t>
      </w:r>
      <w:r w:rsidRPr="00C155D2">
        <w:rPr>
          <w:rFonts w:ascii="Times New Roman" w:hAnsi="Times New Roman" w:cs="Times New Roman"/>
          <w:sz w:val="22"/>
          <w:szCs w:val="22"/>
        </w:rPr>
        <w:t xml:space="preserve">reliable </w:t>
      </w:r>
      <w:r w:rsidRPr="00C155D2">
        <w:rPr>
          <w:rFonts w:ascii="Times New Roman" w:hAnsi="Times New Roman" w:cs="Times New Roman"/>
          <w:sz w:val="22"/>
          <w:szCs w:val="22"/>
          <w:shd w:val="clear" w:color="auto" w:fill="FFFFFF"/>
        </w:rPr>
        <w:t xml:space="preserve">and accurate. Therefore, APS </w:t>
      </w:r>
      <w:r w:rsidRPr="00C155D2">
        <w:rPr>
          <w:rFonts w:ascii="Times New Roman" w:hAnsi="Times New Roman" w:cs="Times New Roman"/>
          <w:sz w:val="22"/>
          <w:szCs w:val="22"/>
        </w:rPr>
        <w:t xml:space="preserve">instruments </w:t>
      </w:r>
      <w:r w:rsidRPr="00C155D2">
        <w:rPr>
          <w:rFonts w:ascii="Times New Roman" w:hAnsi="Times New Roman" w:cs="Times New Roman"/>
          <w:sz w:val="22"/>
          <w:szCs w:val="22"/>
          <w:shd w:val="clear" w:color="auto" w:fill="FFFFFF"/>
        </w:rPr>
        <w:t xml:space="preserve">can be considered a reliable tool </w:t>
      </w:r>
      <w:r w:rsidRPr="00C155D2">
        <w:rPr>
          <w:rFonts w:ascii="Times New Roman" w:hAnsi="Times New Roman" w:cs="Times New Roman"/>
          <w:sz w:val="22"/>
          <w:szCs w:val="22"/>
        </w:rPr>
        <w:t xml:space="preserve">for measuring </w:t>
      </w:r>
      <w:r w:rsidRPr="00C155D2">
        <w:rPr>
          <w:rFonts w:ascii="Times New Roman" w:hAnsi="Times New Roman" w:cs="Times New Roman"/>
          <w:sz w:val="22"/>
          <w:szCs w:val="22"/>
          <w:shd w:val="clear" w:color="auto" w:fill="FFFFFF"/>
        </w:rPr>
        <w:t xml:space="preserve">the </w:t>
      </w:r>
      <w:r w:rsidRPr="00C155D2">
        <w:rPr>
          <w:rFonts w:ascii="Times New Roman" w:hAnsi="Times New Roman" w:cs="Times New Roman"/>
          <w:sz w:val="22"/>
          <w:szCs w:val="22"/>
        </w:rPr>
        <w:t xml:space="preserve">construction they are </w:t>
      </w:r>
      <w:r w:rsidRPr="00C155D2">
        <w:rPr>
          <w:rFonts w:ascii="Times New Roman" w:hAnsi="Times New Roman" w:cs="Times New Roman"/>
          <w:sz w:val="22"/>
          <w:szCs w:val="22"/>
          <w:shd w:val="clear" w:color="auto" w:fill="FFFFFF"/>
        </w:rPr>
        <w:t>designed to measure.</w:t>
      </w:r>
    </w:p>
    <w:p w:rsidR="003A2F5F" w:rsidRPr="003E5757" w:rsidRDefault="003A2F5F" w:rsidP="235DF6B6">
      <w:pPr>
        <w:ind w:firstLine="709"/>
        <w:rPr>
          <w:rFonts w:ascii="Times New Roman" w:eastAsia="Times New Roman" w:hAnsi="Times New Roman" w:cs="Times New Roman"/>
          <w:bCs/>
          <w:sz w:val="22"/>
        </w:rPr>
      </w:pPr>
    </w:p>
    <w:p w:rsidR="235DF6B6" w:rsidRPr="001A3ECC" w:rsidRDefault="235DF6B6" w:rsidP="003E5757">
      <w:pPr>
        <w:pStyle w:val="Sectiontitle"/>
        <w:rPr>
          <w:sz w:val="22"/>
          <w:szCs w:val="22"/>
        </w:rPr>
      </w:pPr>
      <w:r w:rsidRPr="001A3ECC">
        <w:lastRenderedPageBreak/>
        <w:t>CONCLUSIONS</w:t>
      </w:r>
    </w:p>
    <w:p w:rsidR="00561C90" w:rsidRPr="00983FF9" w:rsidRDefault="00561C90" w:rsidP="00561C90">
      <w:pPr>
        <w:spacing w:after="120"/>
        <w:ind w:firstLine="709"/>
        <w:jc w:val="both"/>
        <w:rPr>
          <w:rFonts w:ascii="Times New Roman" w:hAnsi="Times New Roman" w:cs="Times New Roman"/>
          <w:sz w:val="22"/>
          <w:szCs w:val="22"/>
        </w:rPr>
      </w:pPr>
      <w:r w:rsidRPr="00983FF9">
        <w:rPr>
          <w:rFonts w:ascii="Times New Roman" w:hAnsi="Times New Roman" w:cs="Times New Roman"/>
          <w:sz w:val="22"/>
          <w:szCs w:val="22"/>
          <w:shd w:val="clear" w:color="auto" w:fill="FFFFFF"/>
        </w:rPr>
        <w:t xml:space="preserve">Based on the </w:t>
      </w:r>
      <w:r w:rsidRPr="00983FF9">
        <w:rPr>
          <w:rFonts w:ascii="Times New Roman" w:hAnsi="Times New Roman" w:cs="Times New Roman"/>
          <w:sz w:val="22"/>
          <w:szCs w:val="22"/>
        </w:rPr>
        <w:t xml:space="preserve">results of the </w:t>
      </w:r>
      <w:r w:rsidRPr="00983FF9">
        <w:rPr>
          <w:rFonts w:ascii="Times New Roman" w:hAnsi="Times New Roman" w:cs="Times New Roman"/>
          <w:sz w:val="22"/>
          <w:szCs w:val="22"/>
          <w:shd w:val="clear" w:color="auto" w:fill="FFFFFF"/>
        </w:rPr>
        <w:t xml:space="preserve">field </w:t>
      </w:r>
      <w:r w:rsidRPr="00983FF9">
        <w:rPr>
          <w:rFonts w:ascii="Times New Roman" w:hAnsi="Times New Roman" w:cs="Times New Roman"/>
          <w:sz w:val="22"/>
          <w:szCs w:val="22"/>
        </w:rPr>
        <w:t xml:space="preserve">test, </w:t>
      </w:r>
      <w:r w:rsidRPr="00983FF9">
        <w:rPr>
          <w:rFonts w:ascii="Times New Roman" w:hAnsi="Times New Roman" w:cs="Times New Roman"/>
          <w:sz w:val="22"/>
          <w:szCs w:val="22"/>
          <w:shd w:val="clear" w:color="auto" w:fill="FFFFFF"/>
        </w:rPr>
        <w:t xml:space="preserve">it can be concluded that the APS instrument is </w:t>
      </w:r>
      <w:r w:rsidRPr="00983FF9">
        <w:rPr>
          <w:rFonts w:ascii="Times New Roman" w:hAnsi="Times New Roman" w:cs="Times New Roman"/>
          <w:sz w:val="22"/>
          <w:szCs w:val="22"/>
        </w:rPr>
        <w:t xml:space="preserve">capable of distinguishing </w:t>
      </w:r>
      <w:r w:rsidRPr="00983FF9">
        <w:rPr>
          <w:rFonts w:ascii="Times New Roman" w:hAnsi="Times New Roman" w:cs="Times New Roman"/>
          <w:sz w:val="22"/>
          <w:szCs w:val="22"/>
          <w:shd w:val="clear" w:color="auto" w:fill="FFFFFF"/>
        </w:rPr>
        <w:t xml:space="preserve">students who can </w:t>
      </w:r>
      <w:r w:rsidRPr="00983FF9">
        <w:rPr>
          <w:rFonts w:ascii="Times New Roman" w:hAnsi="Times New Roman" w:cs="Times New Roman"/>
          <w:sz w:val="22"/>
          <w:szCs w:val="22"/>
        </w:rPr>
        <w:t xml:space="preserve">correctly </w:t>
      </w:r>
      <w:r w:rsidRPr="00983FF9">
        <w:rPr>
          <w:rFonts w:ascii="Times New Roman" w:hAnsi="Times New Roman" w:cs="Times New Roman"/>
          <w:sz w:val="22"/>
          <w:szCs w:val="22"/>
          <w:shd w:val="clear" w:color="auto" w:fill="FFFFFF"/>
        </w:rPr>
        <w:t xml:space="preserve">answer questions and those who cannot. The APS instrument is also </w:t>
      </w:r>
      <w:r w:rsidRPr="00983FF9">
        <w:rPr>
          <w:rFonts w:ascii="Times New Roman" w:hAnsi="Times New Roman" w:cs="Times New Roman"/>
          <w:sz w:val="22"/>
          <w:szCs w:val="22"/>
        </w:rPr>
        <w:t xml:space="preserve">capable of distinguishing </w:t>
      </w:r>
      <w:r w:rsidRPr="00983FF9">
        <w:rPr>
          <w:rFonts w:ascii="Times New Roman" w:hAnsi="Times New Roman" w:cs="Times New Roman"/>
          <w:sz w:val="22"/>
          <w:szCs w:val="22"/>
          <w:shd w:val="clear" w:color="auto" w:fill="FFFFFF"/>
        </w:rPr>
        <w:t xml:space="preserve">between students who have a good </w:t>
      </w:r>
      <w:r w:rsidRPr="00983FF9">
        <w:rPr>
          <w:rFonts w:ascii="Times New Roman" w:hAnsi="Times New Roman" w:cs="Times New Roman"/>
          <w:sz w:val="22"/>
          <w:szCs w:val="22"/>
        </w:rPr>
        <w:t xml:space="preserve">understanding </w:t>
      </w:r>
      <w:r w:rsidRPr="00983FF9">
        <w:rPr>
          <w:rFonts w:ascii="Times New Roman" w:hAnsi="Times New Roman" w:cs="Times New Roman"/>
          <w:sz w:val="22"/>
          <w:szCs w:val="22"/>
          <w:shd w:val="clear" w:color="auto" w:fill="FFFFFF"/>
        </w:rPr>
        <w:t xml:space="preserve">of the material </w:t>
      </w:r>
      <w:r w:rsidRPr="00983FF9">
        <w:rPr>
          <w:rFonts w:ascii="Times New Roman" w:hAnsi="Times New Roman" w:cs="Times New Roman"/>
          <w:sz w:val="22"/>
          <w:szCs w:val="22"/>
        </w:rPr>
        <w:t xml:space="preserve">in </w:t>
      </w:r>
      <w:r w:rsidRPr="00983FF9">
        <w:rPr>
          <w:rFonts w:ascii="Times New Roman" w:hAnsi="Times New Roman" w:cs="Times New Roman"/>
          <w:sz w:val="22"/>
          <w:szCs w:val="22"/>
          <w:shd w:val="clear" w:color="auto" w:fill="FFFFFF"/>
        </w:rPr>
        <w:t xml:space="preserve">the overall test and those who do not. The invalid </w:t>
      </w:r>
      <w:r w:rsidRPr="00983FF9">
        <w:rPr>
          <w:rFonts w:ascii="Times New Roman" w:hAnsi="Times New Roman" w:cs="Times New Roman"/>
          <w:sz w:val="22"/>
          <w:szCs w:val="22"/>
        </w:rPr>
        <w:t xml:space="preserve">element was </w:t>
      </w:r>
      <w:r w:rsidRPr="00983FF9">
        <w:rPr>
          <w:rFonts w:ascii="Times New Roman" w:hAnsi="Times New Roman" w:cs="Times New Roman"/>
          <w:sz w:val="22"/>
          <w:szCs w:val="22"/>
          <w:shd w:val="clear" w:color="auto" w:fill="FFFFFF"/>
        </w:rPr>
        <w:t xml:space="preserve">not used. Thus, the APS instrument is considered </w:t>
      </w:r>
      <w:r w:rsidRPr="00983FF9">
        <w:rPr>
          <w:rFonts w:ascii="Times New Roman" w:hAnsi="Times New Roman" w:cs="Times New Roman"/>
          <w:sz w:val="22"/>
          <w:szCs w:val="22"/>
        </w:rPr>
        <w:t xml:space="preserve">to be </w:t>
      </w:r>
      <w:r w:rsidRPr="00983FF9">
        <w:rPr>
          <w:rFonts w:ascii="Times New Roman" w:hAnsi="Times New Roman" w:cs="Times New Roman"/>
          <w:sz w:val="22"/>
          <w:szCs w:val="22"/>
          <w:shd w:val="clear" w:color="auto" w:fill="FFFFFF"/>
        </w:rPr>
        <w:t xml:space="preserve">valid and reliable </w:t>
      </w:r>
      <w:r w:rsidRPr="00983FF9">
        <w:rPr>
          <w:rFonts w:ascii="Times New Roman" w:hAnsi="Times New Roman" w:cs="Times New Roman"/>
          <w:sz w:val="22"/>
          <w:szCs w:val="22"/>
        </w:rPr>
        <w:t xml:space="preserve">in </w:t>
      </w:r>
      <w:r w:rsidRPr="00983FF9">
        <w:rPr>
          <w:rFonts w:ascii="Times New Roman" w:hAnsi="Times New Roman" w:cs="Times New Roman"/>
          <w:sz w:val="22"/>
          <w:szCs w:val="22"/>
          <w:shd w:val="clear" w:color="auto" w:fill="FFFFFF"/>
        </w:rPr>
        <w:t xml:space="preserve">assessing the mathematics </w:t>
      </w:r>
      <w:r w:rsidRPr="00983FF9">
        <w:rPr>
          <w:rFonts w:ascii="Times New Roman" w:hAnsi="Times New Roman" w:cs="Times New Roman"/>
          <w:sz w:val="22"/>
          <w:szCs w:val="22"/>
        </w:rPr>
        <w:t xml:space="preserve">skills </w:t>
      </w:r>
      <w:r w:rsidRPr="00983FF9">
        <w:rPr>
          <w:rFonts w:ascii="Times New Roman" w:hAnsi="Times New Roman" w:cs="Times New Roman"/>
          <w:sz w:val="22"/>
          <w:szCs w:val="22"/>
          <w:shd w:val="clear" w:color="auto" w:fill="FFFFFF"/>
        </w:rPr>
        <w:t xml:space="preserve">of </w:t>
      </w:r>
      <w:r w:rsidRPr="00983FF9">
        <w:rPr>
          <w:rFonts w:ascii="Times New Roman" w:hAnsi="Times New Roman" w:cs="Times New Roman"/>
          <w:sz w:val="22"/>
          <w:szCs w:val="22"/>
        </w:rPr>
        <w:t xml:space="preserve">students in the </w:t>
      </w:r>
      <w:r w:rsidRPr="00983FF9">
        <w:rPr>
          <w:rFonts w:ascii="Times New Roman" w:hAnsi="Times New Roman" w:cs="Times New Roman"/>
          <w:sz w:val="22"/>
          <w:szCs w:val="22"/>
          <w:shd w:val="clear" w:color="auto" w:fill="FFFFFF"/>
        </w:rPr>
        <w:t xml:space="preserve">seventh </w:t>
      </w:r>
      <w:r w:rsidRPr="00983FF9">
        <w:rPr>
          <w:rFonts w:ascii="Times New Roman" w:hAnsi="Times New Roman" w:cs="Times New Roman"/>
          <w:sz w:val="22"/>
          <w:szCs w:val="22"/>
        </w:rPr>
        <w:t xml:space="preserve">grade. These </w:t>
      </w:r>
      <w:r w:rsidRPr="00983FF9">
        <w:rPr>
          <w:rFonts w:ascii="Times New Roman" w:hAnsi="Times New Roman" w:cs="Times New Roman"/>
          <w:sz w:val="22"/>
          <w:szCs w:val="22"/>
          <w:shd w:val="clear" w:color="auto" w:fill="FFFFFF"/>
        </w:rPr>
        <w:t xml:space="preserve">results indicate that it is recommended </w:t>
      </w:r>
      <w:r w:rsidRPr="00983FF9">
        <w:rPr>
          <w:rFonts w:ascii="Times New Roman" w:hAnsi="Times New Roman" w:cs="Times New Roman"/>
          <w:sz w:val="22"/>
          <w:szCs w:val="22"/>
        </w:rPr>
        <w:t xml:space="preserve">to be used, </w:t>
      </w:r>
      <w:r w:rsidRPr="00983FF9">
        <w:rPr>
          <w:rFonts w:ascii="Times New Roman" w:hAnsi="Times New Roman" w:cs="Times New Roman"/>
          <w:sz w:val="22"/>
          <w:szCs w:val="22"/>
          <w:shd w:val="clear" w:color="auto" w:fill="FFFFFF"/>
        </w:rPr>
        <w:t xml:space="preserve">as it is </w:t>
      </w:r>
      <w:r w:rsidRPr="00983FF9">
        <w:rPr>
          <w:rFonts w:ascii="Times New Roman" w:hAnsi="Times New Roman" w:cs="Times New Roman"/>
          <w:sz w:val="22"/>
          <w:szCs w:val="22"/>
        </w:rPr>
        <w:t xml:space="preserve">relevant, fast </w:t>
      </w:r>
      <w:r w:rsidRPr="00983FF9">
        <w:rPr>
          <w:rFonts w:ascii="Times New Roman" w:hAnsi="Times New Roman" w:cs="Times New Roman"/>
          <w:sz w:val="22"/>
          <w:szCs w:val="22"/>
          <w:shd w:val="clear" w:color="auto" w:fill="FFFFFF"/>
        </w:rPr>
        <w:t xml:space="preserve">and easy to </w:t>
      </w:r>
      <w:r w:rsidRPr="00983FF9">
        <w:rPr>
          <w:rFonts w:ascii="Times New Roman" w:hAnsi="Times New Roman" w:cs="Times New Roman"/>
          <w:sz w:val="22"/>
          <w:szCs w:val="22"/>
        </w:rPr>
        <w:t>manage.</w:t>
      </w:r>
    </w:p>
    <w:p w:rsidR="00561C90" w:rsidRPr="00983FF9" w:rsidRDefault="00561C90" w:rsidP="00561C90">
      <w:pPr>
        <w:spacing w:after="120"/>
        <w:ind w:firstLine="709"/>
        <w:jc w:val="both"/>
        <w:rPr>
          <w:rFonts w:ascii="Times New Roman" w:hAnsi="Times New Roman" w:cs="Times New Roman"/>
          <w:sz w:val="22"/>
          <w:szCs w:val="22"/>
        </w:rPr>
      </w:pPr>
      <w:r w:rsidRPr="00983FF9">
        <w:rPr>
          <w:rFonts w:ascii="Times New Roman" w:hAnsi="Times New Roman" w:cs="Times New Roman"/>
          <w:sz w:val="22"/>
          <w:szCs w:val="22"/>
        </w:rPr>
        <w:t>The results of the current study can have significant implications for various educational stakeholders, such as curriculum planners, parents, and schools. For curriculum planners, the study's findings can serve as a guide in designing algebra curricula that take into account students' existing algebraic knowledge. By incorporating a preliminary algebra skills assessment test, educators can determine students' readiness for algebraic concepts and adjust their teaching methods accordingly.</w:t>
      </w:r>
    </w:p>
    <w:p w:rsidR="00561C90" w:rsidRPr="00983FF9" w:rsidRDefault="00561C90" w:rsidP="00561C90">
      <w:pPr>
        <w:spacing w:after="120"/>
        <w:ind w:firstLine="709"/>
        <w:jc w:val="both"/>
        <w:rPr>
          <w:rFonts w:ascii="Times New Roman" w:hAnsi="Times New Roman" w:cs="Times New Roman"/>
          <w:sz w:val="22"/>
          <w:szCs w:val="22"/>
        </w:rPr>
      </w:pPr>
      <w:r w:rsidRPr="00983FF9">
        <w:rPr>
          <w:rFonts w:ascii="Times New Roman" w:hAnsi="Times New Roman" w:cs="Times New Roman"/>
          <w:sz w:val="22"/>
          <w:szCs w:val="22"/>
        </w:rPr>
        <w:t xml:space="preserve">Moreover, the </w:t>
      </w:r>
      <w:r w:rsidRPr="00983FF9">
        <w:rPr>
          <w:rFonts w:ascii="Times New Roman" w:hAnsi="Times New Roman" w:cs="Times New Roman"/>
          <w:sz w:val="22"/>
          <w:szCs w:val="22"/>
          <w:shd w:val="clear" w:color="auto" w:fill="FFFFFF"/>
        </w:rPr>
        <w:t xml:space="preserve">results of </w:t>
      </w:r>
      <w:r w:rsidRPr="00983FF9">
        <w:rPr>
          <w:rFonts w:ascii="Times New Roman" w:hAnsi="Times New Roman" w:cs="Times New Roman"/>
          <w:sz w:val="22"/>
          <w:szCs w:val="22"/>
        </w:rPr>
        <w:t xml:space="preserve">the </w:t>
      </w:r>
      <w:r w:rsidRPr="00983FF9">
        <w:rPr>
          <w:rFonts w:ascii="Times New Roman" w:hAnsi="Times New Roman" w:cs="Times New Roman"/>
          <w:sz w:val="22"/>
          <w:szCs w:val="22"/>
          <w:shd w:val="clear" w:color="auto" w:fill="FFFFFF"/>
        </w:rPr>
        <w:t xml:space="preserve">study can help </w:t>
      </w:r>
      <w:r w:rsidRPr="00983FF9">
        <w:rPr>
          <w:rFonts w:ascii="Times New Roman" w:hAnsi="Times New Roman" w:cs="Times New Roman"/>
          <w:sz w:val="22"/>
          <w:szCs w:val="22"/>
        </w:rPr>
        <w:t xml:space="preserve">parents </w:t>
      </w:r>
      <w:r w:rsidRPr="00983FF9">
        <w:rPr>
          <w:rFonts w:ascii="Times New Roman" w:hAnsi="Times New Roman" w:cs="Times New Roman"/>
          <w:sz w:val="22"/>
          <w:szCs w:val="22"/>
          <w:shd w:val="clear" w:color="auto" w:fill="FFFFFF"/>
        </w:rPr>
        <w:t>understand the importance of early algebraic preparation in children's education.</w:t>
      </w:r>
      <w:r w:rsidRPr="00983FF9">
        <w:rPr>
          <w:rFonts w:ascii="Lato" w:hAnsi="Lato"/>
          <w:sz w:val="22"/>
          <w:szCs w:val="22"/>
          <w:shd w:val="clear" w:color="auto" w:fill="FFFFFF"/>
        </w:rPr>
        <w:t xml:space="preserve"> </w:t>
      </w:r>
      <w:r w:rsidRPr="00983FF9">
        <w:rPr>
          <w:rFonts w:ascii="Times New Roman" w:hAnsi="Times New Roman" w:cs="Times New Roman"/>
          <w:sz w:val="22"/>
          <w:szCs w:val="22"/>
        </w:rPr>
        <w:t>By ensuring that their children have a solid foundation in algebraic prerequisites, parents can help their children build confidence in their mathematical abilities, which can translate to success in other areas of their education. For schools, the study's findings can be used to improve the quality of mathematics education by providing a tool for assessing students' algebraic skills and knowledge. Schools can use the test to identify areas where students may be struggling and offer additional support to help them build their algebraic understanding.</w:t>
      </w:r>
    </w:p>
    <w:p w:rsidR="00561C90" w:rsidRPr="00983FF9" w:rsidRDefault="00561C90" w:rsidP="00561C90">
      <w:pPr>
        <w:spacing w:after="120"/>
        <w:ind w:firstLine="709"/>
        <w:jc w:val="both"/>
        <w:rPr>
          <w:rFonts w:ascii="Times New Roman" w:hAnsi="Times New Roman" w:cs="Times New Roman"/>
          <w:sz w:val="22"/>
          <w:szCs w:val="22"/>
        </w:rPr>
      </w:pPr>
      <w:r w:rsidRPr="00983FF9">
        <w:rPr>
          <w:rFonts w:ascii="Times New Roman" w:hAnsi="Times New Roman" w:cs="Times New Roman"/>
          <w:sz w:val="22"/>
          <w:szCs w:val="22"/>
        </w:rPr>
        <w:t>Overall, the results of this study can be beneficial for all educational stakeholders, as they provide a tool for assessing students' algebraic prerequisites and help ensure that students have a solid foundation for learning algebra. In addition, f</w:t>
      </w:r>
      <w:r w:rsidRPr="00983FF9">
        <w:rPr>
          <w:rFonts w:ascii="Times New Roman" w:hAnsi="Times New Roman" w:cs="Times New Roman"/>
          <w:sz w:val="22"/>
          <w:szCs w:val="22"/>
          <w:shd w:val="clear" w:color="auto" w:fill="FFFFFF"/>
        </w:rPr>
        <w:t xml:space="preserve">or researchers in </w:t>
      </w:r>
      <w:r w:rsidRPr="00983FF9">
        <w:rPr>
          <w:rFonts w:ascii="Times New Roman" w:hAnsi="Times New Roman" w:cs="Times New Roman"/>
          <w:sz w:val="22"/>
          <w:szCs w:val="22"/>
        </w:rPr>
        <w:t xml:space="preserve">this field, testing </w:t>
      </w:r>
      <w:r w:rsidRPr="00983FF9">
        <w:rPr>
          <w:rFonts w:ascii="Times New Roman" w:hAnsi="Times New Roman" w:cs="Times New Roman"/>
          <w:sz w:val="22"/>
          <w:szCs w:val="22"/>
          <w:shd w:val="clear" w:color="auto" w:fill="FFFFFF"/>
        </w:rPr>
        <w:t xml:space="preserve">results can be </w:t>
      </w:r>
      <w:r w:rsidRPr="00983FF9">
        <w:rPr>
          <w:rFonts w:ascii="Times New Roman" w:hAnsi="Times New Roman" w:cs="Times New Roman"/>
          <w:sz w:val="22"/>
          <w:szCs w:val="22"/>
        </w:rPr>
        <w:t xml:space="preserve">the </w:t>
      </w:r>
      <w:r w:rsidRPr="00983FF9">
        <w:rPr>
          <w:rFonts w:ascii="Times New Roman" w:hAnsi="Times New Roman" w:cs="Times New Roman"/>
          <w:sz w:val="22"/>
          <w:szCs w:val="22"/>
          <w:shd w:val="clear" w:color="auto" w:fill="FFFFFF"/>
        </w:rPr>
        <w:t xml:space="preserve">basis for adapting </w:t>
      </w:r>
      <w:r w:rsidRPr="00983FF9">
        <w:rPr>
          <w:rFonts w:ascii="Times New Roman" w:hAnsi="Times New Roman" w:cs="Times New Roman"/>
          <w:sz w:val="22"/>
          <w:szCs w:val="22"/>
        </w:rPr>
        <w:t xml:space="preserve">tests to other samples </w:t>
      </w:r>
      <w:r w:rsidRPr="00983FF9">
        <w:rPr>
          <w:rFonts w:ascii="Times New Roman" w:hAnsi="Times New Roman" w:cs="Times New Roman"/>
          <w:sz w:val="22"/>
          <w:szCs w:val="22"/>
          <w:shd w:val="clear" w:color="auto" w:fill="FFFFFF"/>
        </w:rPr>
        <w:t xml:space="preserve">and </w:t>
      </w:r>
      <w:r w:rsidRPr="00983FF9">
        <w:rPr>
          <w:rFonts w:ascii="Times New Roman" w:hAnsi="Times New Roman" w:cs="Times New Roman"/>
          <w:sz w:val="22"/>
          <w:szCs w:val="22"/>
        </w:rPr>
        <w:t xml:space="preserve">proving their validity further. </w:t>
      </w:r>
      <w:r w:rsidRPr="00983FF9">
        <w:rPr>
          <w:rFonts w:ascii="Times New Roman" w:hAnsi="Times New Roman" w:cs="Times New Roman"/>
          <w:sz w:val="22"/>
          <w:szCs w:val="22"/>
          <w:shd w:val="clear" w:color="auto" w:fill="FFFFFF"/>
        </w:rPr>
        <w:t xml:space="preserve">The future study is </w:t>
      </w:r>
      <w:r w:rsidRPr="00983FF9">
        <w:rPr>
          <w:rFonts w:ascii="Times New Roman" w:hAnsi="Times New Roman" w:cs="Times New Roman"/>
          <w:sz w:val="22"/>
          <w:szCs w:val="22"/>
        </w:rPr>
        <w:t xml:space="preserve">also </w:t>
      </w:r>
      <w:r w:rsidRPr="00983FF9">
        <w:rPr>
          <w:rFonts w:ascii="Times New Roman" w:hAnsi="Times New Roman" w:cs="Times New Roman"/>
          <w:sz w:val="22"/>
          <w:szCs w:val="22"/>
          <w:shd w:val="clear" w:color="auto" w:fill="FFFFFF"/>
        </w:rPr>
        <w:t xml:space="preserve">widely open </w:t>
      </w:r>
      <w:r w:rsidRPr="00983FF9">
        <w:rPr>
          <w:rFonts w:ascii="Times New Roman" w:hAnsi="Times New Roman" w:cs="Times New Roman"/>
          <w:sz w:val="22"/>
          <w:szCs w:val="22"/>
        </w:rPr>
        <w:t xml:space="preserve">about the provision of </w:t>
      </w:r>
      <w:r w:rsidRPr="00983FF9">
        <w:rPr>
          <w:rFonts w:ascii="Times New Roman" w:hAnsi="Times New Roman" w:cs="Times New Roman"/>
          <w:sz w:val="22"/>
          <w:szCs w:val="22"/>
          <w:shd w:val="clear" w:color="auto" w:fill="FFFFFF"/>
        </w:rPr>
        <w:t>the test in an online-based format.</w:t>
      </w:r>
    </w:p>
    <w:p w:rsidR="235DF6B6" w:rsidRPr="00EA589D" w:rsidRDefault="235DF6B6" w:rsidP="001A3ECC">
      <w:pPr>
        <w:spacing w:after="120"/>
        <w:ind w:firstLine="709"/>
        <w:jc w:val="both"/>
        <w:rPr>
          <w:rFonts w:ascii="Times New Roman" w:hAnsi="Times New Roman" w:cs="Times New Roman"/>
          <w:sz w:val="22"/>
          <w:szCs w:val="22"/>
          <w:lang w:val="la"/>
        </w:rPr>
      </w:pPr>
    </w:p>
    <w:p w:rsidR="004B3BE7" w:rsidRPr="00EC7AD4" w:rsidRDefault="004B3BE7" w:rsidP="004B3BE7">
      <w:pPr>
        <w:spacing w:after="120"/>
        <w:ind w:firstLine="709"/>
        <w:jc w:val="both"/>
        <w:rPr>
          <w:rFonts w:ascii="Times New Roman" w:hAnsi="Times New Roman" w:cs="Times New Roman"/>
          <w:b/>
          <w:bCs/>
        </w:rPr>
      </w:pPr>
      <w:r w:rsidRPr="00EC7AD4">
        <w:rPr>
          <w:rFonts w:ascii="Times New Roman" w:hAnsi="Times New Roman" w:cs="Times New Roman"/>
          <w:b/>
          <w:bCs/>
        </w:rPr>
        <w:t>AUTHORSHIP CONTRIBUTIONS STATEMENTS</w:t>
      </w:r>
    </w:p>
    <w:p w:rsidR="004B3BE7" w:rsidRPr="00983FF9" w:rsidRDefault="004B3BE7" w:rsidP="004B3BE7">
      <w:pPr>
        <w:spacing w:after="120"/>
        <w:ind w:firstLine="709"/>
        <w:jc w:val="both"/>
        <w:rPr>
          <w:rFonts w:ascii="Times New Roman" w:hAnsi="Times New Roman" w:cs="Times New Roman"/>
          <w:sz w:val="22"/>
          <w:szCs w:val="22"/>
        </w:rPr>
      </w:pPr>
      <w:r w:rsidRPr="00983FF9">
        <w:rPr>
          <w:rFonts w:ascii="Times New Roman" w:hAnsi="Times New Roman" w:cs="Times New Roman"/>
          <w:sz w:val="22"/>
          <w:szCs w:val="22"/>
        </w:rPr>
        <w:t xml:space="preserve">HK, MTB, YF, KJH and EB carried out the conceptualisation and research. HK developed the research work under the strict guidance and </w:t>
      </w:r>
      <w:r w:rsidRPr="00983FF9">
        <w:rPr>
          <w:rFonts w:ascii="Times New Roman" w:hAnsi="Times New Roman" w:cs="Times New Roman"/>
          <w:sz w:val="22"/>
          <w:szCs w:val="22"/>
        </w:rPr>
        <w:lastRenderedPageBreak/>
        <w:t>monitoring of MGT and YF. KJH and EB conceptualised the original manuscript’s writing and reviewing. All authors participated in the discussion of the results, and reviewed and approved the published version of the manuscript.</w:t>
      </w:r>
    </w:p>
    <w:p w:rsidR="004B3BE7" w:rsidRPr="00EC7AD4" w:rsidRDefault="004B3BE7" w:rsidP="004B3BE7">
      <w:pPr>
        <w:spacing w:after="120"/>
        <w:ind w:firstLine="709"/>
        <w:jc w:val="both"/>
        <w:rPr>
          <w:rFonts w:ascii="Times New Roman" w:hAnsi="Times New Roman" w:cs="Times New Roman"/>
        </w:rPr>
      </w:pPr>
    </w:p>
    <w:p w:rsidR="004B3BE7" w:rsidRPr="00617074" w:rsidRDefault="004B3BE7" w:rsidP="004B3BE7">
      <w:pPr>
        <w:spacing w:after="120"/>
        <w:ind w:firstLine="709"/>
        <w:jc w:val="both"/>
        <w:rPr>
          <w:rFonts w:ascii="Times New Roman" w:hAnsi="Times New Roman" w:cs="Times New Roman"/>
          <w:b/>
          <w:bCs/>
        </w:rPr>
      </w:pPr>
      <w:r w:rsidRPr="00617074">
        <w:rPr>
          <w:rFonts w:ascii="Times New Roman" w:hAnsi="Times New Roman" w:cs="Times New Roman"/>
          <w:b/>
          <w:bCs/>
        </w:rPr>
        <w:t xml:space="preserve">DATA AVAILABILITY STATEMENT </w:t>
      </w:r>
    </w:p>
    <w:p w:rsidR="004B3BE7" w:rsidRPr="00983FF9" w:rsidRDefault="004B3BE7" w:rsidP="004B3BE7">
      <w:pPr>
        <w:spacing w:after="120"/>
        <w:ind w:firstLine="709"/>
        <w:jc w:val="both"/>
        <w:rPr>
          <w:rFonts w:ascii="Times New Roman" w:hAnsi="Times New Roman" w:cs="Times New Roman"/>
          <w:sz w:val="22"/>
          <w:szCs w:val="22"/>
        </w:rPr>
      </w:pPr>
      <w:r w:rsidRPr="00983FF9">
        <w:rPr>
          <w:rFonts w:ascii="Times New Roman" w:hAnsi="Times New Roman" w:cs="Times New Roman"/>
          <w:sz w:val="22"/>
          <w:szCs w:val="22"/>
        </w:rPr>
        <w:t>The data that support the results of this study will be made available by the first author, H. K., upon duly justified request.</w:t>
      </w:r>
    </w:p>
    <w:p w:rsidR="235DF6B6" w:rsidRPr="00411407" w:rsidRDefault="7DE10795" w:rsidP="004B3BE7">
      <w:pPr>
        <w:spacing w:after="120"/>
        <w:ind w:firstLine="709"/>
        <w:jc w:val="both"/>
        <w:rPr>
          <w:rFonts w:ascii="Times New Roman" w:hAnsi="Times New Roman" w:cs="Times New Roman"/>
          <w:sz w:val="22"/>
          <w:szCs w:val="22"/>
        </w:rPr>
      </w:pPr>
      <w:r w:rsidRPr="00411407">
        <w:rPr>
          <w:rFonts w:ascii="Times New Roman" w:eastAsia="Times New Roman" w:hAnsi="Times New Roman" w:cs="Times New Roman"/>
          <w:sz w:val="22"/>
          <w:szCs w:val="22"/>
        </w:rPr>
        <w:t xml:space="preserve"> </w:t>
      </w:r>
    </w:p>
    <w:p w:rsidR="235DF6B6" w:rsidRPr="00411407" w:rsidRDefault="7DE10795" w:rsidP="004B3BE7">
      <w:pPr>
        <w:pStyle w:val="Sectiontitle"/>
      </w:pPr>
      <w:r w:rsidRPr="00411407">
        <w:t>REFERENCES</w:t>
      </w:r>
    </w:p>
    <w:p w:rsidR="007179B2" w:rsidRPr="00EA589D" w:rsidRDefault="007179B2" w:rsidP="00687F9F">
      <w:pPr>
        <w:pStyle w:val="paragraph"/>
        <w:spacing w:before="0" w:beforeAutospacing="0" w:after="0" w:afterAutospacing="0"/>
        <w:ind w:firstLine="705"/>
        <w:textAlignment w:val="baseline"/>
        <w:rPr>
          <w:sz w:val="22"/>
          <w:szCs w:val="22"/>
          <w:lang w:val="en-US"/>
        </w:rPr>
      </w:pPr>
    </w:p>
    <w:p w:rsidR="00276488" w:rsidRPr="00964C5F" w:rsidRDefault="00276488" w:rsidP="00276488">
      <w:pPr>
        <w:autoSpaceDE w:val="0"/>
        <w:autoSpaceDN w:val="0"/>
        <w:adjustRightInd w:val="0"/>
        <w:spacing w:after="120"/>
        <w:ind w:left="567" w:hanging="567"/>
        <w:jc w:val="both"/>
        <w:rPr>
          <w:rFonts w:ascii="Times New Roman" w:hAnsi="Times New Roman" w:cs="Times New Roman"/>
          <w:sz w:val="22"/>
          <w:szCs w:val="22"/>
        </w:rPr>
      </w:pPr>
      <w:r w:rsidRPr="00964C5F">
        <w:rPr>
          <w:rStyle w:val="A6"/>
          <w:rFonts w:ascii="Times New Roman" w:hAnsi="Times New Roman" w:cs="Times New Roman"/>
          <w:sz w:val="22"/>
          <w:szCs w:val="22"/>
        </w:rPr>
        <w:t>Alvarez, I., &amp;</w:t>
      </w:r>
      <w:r w:rsidRPr="00964C5F">
        <w:rPr>
          <w:rFonts w:ascii="Times New Roman" w:hAnsi="Times New Roman" w:cs="Times New Roman"/>
          <w:sz w:val="22"/>
          <w:szCs w:val="22"/>
        </w:rPr>
        <w:t xml:space="preserve"> Gómez-Chacón, I. M. (2015). </w:t>
      </w:r>
      <w:r w:rsidRPr="00964C5F">
        <w:rPr>
          <w:rFonts w:ascii="Times New Roman" w:hAnsi="Times New Roman" w:cs="Times New Roman"/>
          <w:bCs/>
          <w:sz w:val="22"/>
          <w:szCs w:val="22"/>
        </w:rPr>
        <w:t xml:space="preserve">Understanding the </w:t>
      </w:r>
      <w:r w:rsidR="00033E51" w:rsidRPr="00964C5F">
        <w:rPr>
          <w:rFonts w:ascii="Times New Roman" w:hAnsi="Times New Roman" w:cs="Times New Roman"/>
          <w:bCs/>
          <w:sz w:val="22"/>
          <w:szCs w:val="22"/>
        </w:rPr>
        <w:t>algebraic variable</w:t>
      </w:r>
      <w:r w:rsidRPr="00964C5F">
        <w:rPr>
          <w:rFonts w:ascii="Times New Roman" w:hAnsi="Times New Roman" w:cs="Times New Roman"/>
          <w:bCs/>
          <w:sz w:val="22"/>
          <w:szCs w:val="22"/>
        </w:rPr>
        <w:t xml:space="preserve">: Comparative </w:t>
      </w:r>
      <w:r w:rsidR="00033E51" w:rsidRPr="00964C5F">
        <w:rPr>
          <w:rFonts w:ascii="Times New Roman" w:hAnsi="Times New Roman" w:cs="Times New Roman"/>
          <w:bCs/>
          <w:sz w:val="22"/>
          <w:szCs w:val="22"/>
        </w:rPr>
        <w:t>study of</w:t>
      </w:r>
      <w:r w:rsidRPr="00964C5F">
        <w:rPr>
          <w:rFonts w:ascii="Times New Roman" w:hAnsi="Times New Roman" w:cs="Times New Roman"/>
          <w:bCs/>
          <w:sz w:val="22"/>
          <w:szCs w:val="22"/>
        </w:rPr>
        <w:t xml:space="preserve"> Mexican and Spanish </w:t>
      </w:r>
      <w:r w:rsidR="00033E51">
        <w:rPr>
          <w:rFonts w:ascii="Times New Roman" w:hAnsi="Times New Roman" w:cs="Times New Roman"/>
          <w:bCs/>
          <w:sz w:val="22"/>
          <w:szCs w:val="22"/>
        </w:rPr>
        <w:t>s</w:t>
      </w:r>
      <w:r w:rsidRPr="00964C5F">
        <w:rPr>
          <w:rFonts w:ascii="Times New Roman" w:hAnsi="Times New Roman" w:cs="Times New Roman"/>
          <w:bCs/>
          <w:sz w:val="22"/>
          <w:szCs w:val="22"/>
        </w:rPr>
        <w:t xml:space="preserve">tudents. </w:t>
      </w:r>
      <w:r w:rsidRPr="00964C5F">
        <w:rPr>
          <w:rFonts w:ascii="Times New Roman" w:hAnsi="Times New Roman" w:cs="Times New Roman"/>
          <w:i/>
          <w:iCs/>
          <w:sz w:val="22"/>
          <w:szCs w:val="22"/>
        </w:rPr>
        <w:t xml:space="preserve">Eurasia Journal of Mathematics, Science &amp; Technology Education, </w:t>
      </w:r>
      <w:r w:rsidRPr="00964C5F">
        <w:rPr>
          <w:rFonts w:ascii="Times New Roman" w:hAnsi="Times New Roman" w:cs="Times New Roman"/>
          <w:bCs/>
          <w:i/>
          <w:sz w:val="22"/>
          <w:szCs w:val="22"/>
        </w:rPr>
        <w:t>11</w:t>
      </w:r>
      <w:r w:rsidRPr="00964C5F">
        <w:rPr>
          <w:rFonts w:ascii="Times New Roman" w:hAnsi="Times New Roman" w:cs="Times New Roman"/>
          <w:sz w:val="22"/>
          <w:szCs w:val="22"/>
        </w:rPr>
        <w:t xml:space="preserve">(6), 1507-1529. </w:t>
      </w:r>
      <w:r w:rsidRPr="00964C5F">
        <w:rPr>
          <w:rFonts w:ascii="Times New Roman" w:hAnsi="Times New Roman" w:cs="Times New Roman"/>
          <w:color w:val="000000"/>
          <w:sz w:val="22"/>
          <w:szCs w:val="22"/>
          <w:shd w:val="clear" w:color="auto" w:fill="FFFFFF"/>
        </w:rPr>
        <w:t>https://doi.org/</w:t>
      </w:r>
      <w:r w:rsidRPr="00964C5F">
        <w:rPr>
          <w:rFonts w:ascii="Times New Roman" w:hAnsi="Times New Roman" w:cs="Times New Roman"/>
          <w:sz w:val="22"/>
          <w:szCs w:val="22"/>
        </w:rPr>
        <w:t>10.12973/eurasia.2015.1409a</w:t>
      </w:r>
    </w:p>
    <w:p w:rsidR="00276488" w:rsidRPr="00964C5F" w:rsidRDefault="00276488" w:rsidP="00276488">
      <w:pPr>
        <w:autoSpaceDE w:val="0"/>
        <w:autoSpaceDN w:val="0"/>
        <w:adjustRightInd w:val="0"/>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Anderson, L. W., &amp; Krathwohl, D. R. (2001). </w:t>
      </w:r>
      <w:r w:rsidRPr="00964C5F">
        <w:rPr>
          <w:rFonts w:ascii="Times New Roman" w:hAnsi="Times New Roman" w:cs="Times New Roman"/>
          <w:i/>
          <w:sz w:val="22"/>
          <w:szCs w:val="22"/>
        </w:rPr>
        <w:t>Taxonomy for learning, teaching, and assessing: A revision Bloom’s Taxonomy of educational objectives</w:t>
      </w:r>
      <w:r w:rsidRPr="00964C5F">
        <w:rPr>
          <w:rFonts w:ascii="Times New Roman" w:hAnsi="Times New Roman" w:cs="Times New Roman"/>
          <w:sz w:val="22"/>
          <w:szCs w:val="22"/>
        </w:rPr>
        <w:t>. New York: Addison Wesley Longman.</w:t>
      </w:r>
    </w:p>
    <w:p w:rsidR="00276488" w:rsidRPr="00964C5F" w:rsidRDefault="00276488" w:rsidP="00276488">
      <w:pPr>
        <w:spacing w:after="120"/>
        <w:ind w:left="567" w:hanging="567"/>
        <w:jc w:val="both"/>
        <w:rPr>
          <w:rFonts w:ascii="Times New Roman" w:eastAsia="Times New Roman" w:hAnsi="Times New Roman" w:cs="Times New Roman"/>
          <w:sz w:val="22"/>
          <w:szCs w:val="22"/>
          <w:lang w:eastAsia="id-ID"/>
        </w:rPr>
      </w:pPr>
      <w:r w:rsidRPr="00964C5F">
        <w:rPr>
          <w:rFonts w:ascii="Times New Roman" w:eastAsia="Times New Roman" w:hAnsi="Times New Roman" w:cs="Times New Roman"/>
          <w:sz w:val="22"/>
          <w:szCs w:val="22"/>
          <w:lang w:eastAsia="id-ID"/>
        </w:rPr>
        <w:t xml:space="preserve">Arikunto, S. (2012). </w:t>
      </w:r>
      <w:r w:rsidRPr="00964C5F">
        <w:rPr>
          <w:rFonts w:ascii="Times New Roman" w:eastAsia="Times New Roman" w:hAnsi="Times New Roman" w:cs="Times New Roman"/>
          <w:i/>
          <w:sz w:val="22"/>
          <w:szCs w:val="22"/>
          <w:lang w:eastAsia="id-ID"/>
        </w:rPr>
        <w:t>Dasar-</w:t>
      </w:r>
      <w:r w:rsidR="00033E51" w:rsidRPr="00964C5F">
        <w:rPr>
          <w:rFonts w:ascii="Times New Roman" w:eastAsia="Times New Roman" w:hAnsi="Times New Roman" w:cs="Times New Roman"/>
          <w:i/>
          <w:sz w:val="22"/>
          <w:szCs w:val="22"/>
          <w:lang w:eastAsia="id-ID"/>
        </w:rPr>
        <w:t>dasar evaluasi pendidikan</w:t>
      </w:r>
      <w:r w:rsidRPr="00964C5F">
        <w:rPr>
          <w:rFonts w:ascii="Times New Roman" w:eastAsia="Times New Roman" w:hAnsi="Times New Roman" w:cs="Times New Roman"/>
          <w:sz w:val="22"/>
          <w:szCs w:val="22"/>
          <w:lang w:eastAsia="id-ID"/>
        </w:rPr>
        <w:t>. Jakarta: Bumi Aksara.</w:t>
      </w:r>
    </w:p>
    <w:p w:rsidR="00276488" w:rsidRPr="00964C5F" w:rsidRDefault="00276488" w:rsidP="00276488">
      <w:pPr>
        <w:autoSpaceDE w:val="0"/>
        <w:autoSpaceDN w:val="0"/>
        <w:adjustRightInd w:val="0"/>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Backhoff, E., Larrazolo, N., &amp; Rosas, M. (2000). The level of difficulty and discrimination power of the Basic Knowledge and Skills Examination (EXHCOBA). </w:t>
      </w:r>
      <w:r w:rsidRPr="00964C5F">
        <w:rPr>
          <w:rFonts w:ascii="Times New Roman" w:hAnsi="Times New Roman" w:cs="Times New Roman"/>
          <w:i/>
          <w:iCs/>
          <w:sz w:val="22"/>
          <w:szCs w:val="22"/>
        </w:rPr>
        <w:t>Revista Electrónica de Investigación Educativa, 2</w:t>
      </w:r>
      <w:r w:rsidRPr="00964C5F">
        <w:rPr>
          <w:rFonts w:ascii="Times New Roman" w:hAnsi="Times New Roman" w:cs="Times New Roman"/>
          <w:sz w:val="22"/>
          <w:szCs w:val="22"/>
        </w:rPr>
        <w:t>(1), 1-16.</w:t>
      </w:r>
    </w:p>
    <w:p w:rsidR="00276488" w:rsidRPr="00964C5F" w:rsidRDefault="00276488" w:rsidP="00276488">
      <w:pPr>
        <w:autoSpaceDE w:val="0"/>
        <w:autoSpaceDN w:val="0"/>
        <w:adjustRightInd w:val="0"/>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Baker, F. B. (2001). </w:t>
      </w:r>
      <w:r w:rsidRPr="00964C5F">
        <w:rPr>
          <w:rFonts w:ascii="Times New Roman" w:hAnsi="Times New Roman" w:cs="Times New Roman"/>
          <w:i/>
          <w:iCs/>
          <w:sz w:val="22"/>
          <w:szCs w:val="22"/>
        </w:rPr>
        <w:t xml:space="preserve">The basics of item response theory </w:t>
      </w:r>
      <w:r w:rsidRPr="00964C5F">
        <w:rPr>
          <w:rFonts w:ascii="Times New Roman" w:hAnsi="Times New Roman" w:cs="Times New Roman"/>
          <w:sz w:val="22"/>
          <w:szCs w:val="22"/>
        </w:rPr>
        <w:t>(2nd ed.). USA: ERIC.</w:t>
      </w:r>
    </w:p>
    <w:p w:rsidR="00276488" w:rsidRPr="00964C5F" w:rsidRDefault="00276488" w:rsidP="00276488">
      <w:pPr>
        <w:pStyle w:val="Default"/>
        <w:spacing w:after="120"/>
        <w:ind w:left="567" w:hanging="567"/>
        <w:jc w:val="both"/>
        <w:rPr>
          <w:rFonts w:ascii="Times New Roman" w:eastAsia="Times New Roman" w:hAnsi="Times New Roman" w:cs="Times New Roman"/>
          <w:color w:val="auto"/>
          <w:sz w:val="22"/>
          <w:szCs w:val="22"/>
          <w:lang w:eastAsia="id-ID"/>
        </w:rPr>
      </w:pPr>
      <w:r w:rsidRPr="00964C5F">
        <w:rPr>
          <w:rFonts w:ascii="Times New Roman" w:hAnsi="Times New Roman" w:cs="Times New Roman"/>
          <w:color w:val="auto"/>
          <w:sz w:val="22"/>
          <w:szCs w:val="22"/>
        </w:rPr>
        <w:t xml:space="preserve">Barbieri, C. &amp; Booth, J. L. (2016). Support for struggling students in algebra: Contributions of incorrect worked examples. </w:t>
      </w:r>
      <w:r w:rsidRPr="00964C5F">
        <w:rPr>
          <w:rFonts w:ascii="Times New Roman" w:hAnsi="Times New Roman" w:cs="Times New Roman"/>
          <w:i/>
          <w:color w:val="auto"/>
          <w:sz w:val="22"/>
          <w:szCs w:val="22"/>
        </w:rPr>
        <w:t>Learning and Individual Differences</w:t>
      </w:r>
      <w:r w:rsidRPr="00964C5F">
        <w:rPr>
          <w:rFonts w:ascii="Times New Roman" w:hAnsi="Times New Roman" w:cs="Times New Roman"/>
          <w:color w:val="auto"/>
          <w:sz w:val="22"/>
          <w:szCs w:val="22"/>
        </w:rPr>
        <w:t xml:space="preserve">, </w:t>
      </w:r>
      <w:r w:rsidRPr="00964C5F">
        <w:rPr>
          <w:rFonts w:ascii="Times New Roman" w:hAnsi="Times New Roman" w:cs="Times New Roman"/>
          <w:i/>
          <w:color w:val="auto"/>
          <w:sz w:val="22"/>
          <w:szCs w:val="22"/>
        </w:rPr>
        <w:t>48</w:t>
      </w:r>
      <w:r w:rsidRPr="00964C5F">
        <w:rPr>
          <w:rFonts w:ascii="Times New Roman" w:hAnsi="Times New Roman" w:cs="Times New Roman"/>
          <w:color w:val="auto"/>
          <w:sz w:val="22"/>
          <w:szCs w:val="22"/>
        </w:rPr>
        <w:t xml:space="preserve">, 36–44. </w:t>
      </w:r>
      <w:r w:rsidRPr="00964C5F">
        <w:rPr>
          <w:rFonts w:ascii="Times New Roman" w:hAnsi="Times New Roman" w:cs="Times New Roman"/>
          <w:sz w:val="22"/>
          <w:szCs w:val="22"/>
          <w:shd w:val="clear" w:color="auto" w:fill="FFFFFF"/>
        </w:rPr>
        <w:t>https://doi.org/</w:t>
      </w:r>
      <w:r w:rsidRPr="00964C5F">
        <w:rPr>
          <w:rFonts w:ascii="Times New Roman" w:eastAsia="Times New Roman" w:hAnsi="Times New Roman" w:cs="Times New Roman"/>
          <w:color w:val="auto"/>
          <w:sz w:val="22"/>
          <w:szCs w:val="22"/>
          <w:lang w:eastAsia="id-ID"/>
        </w:rPr>
        <w:t>10.1016/j.lindif.2016.04.001</w:t>
      </w:r>
    </w:p>
    <w:p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Blanton, M., &amp; Kaput, J. (2004). Elementary grades students’ capacity for functional thinking. </w:t>
      </w:r>
      <w:r w:rsidRPr="00033E51">
        <w:rPr>
          <w:rFonts w:ascii="Times New Roman" w:hAnsi="Times New Roman" w:cs="Times New Roman"/>
          <w:i/>
          <w:iCs/>
          <w:sz w:val="22"/>
          <w:szCs w:val="22"/>
        </w:rPr>
        <w:t>Proceedings of the International Group for the Psychology of Mathematics Education</w:t>
      </w:r>
      <w:r w:rsidRPr="00964C5F">
        <w:rPr>
          <w:rFonts w:ascii="Times New Roman" w:hAnsi="Times New Roman" w:cs="Times New Roman"/>
          <w:sz w:val="22"/>
          <w:szCs w:val="22"/>
        </w:rPr>
        <w:t xml:space="preserve">, </w:t>
      </w:r>
      <w:r w:rsidRPr="00033E51">
        <w:rPr>
          <w:rFonts w:ascii="Times New Roman" w:hAnsi="Times New Roman" w:cs="Times New Roman"/>
          <w:i/>
          <w:iCs/>
          <w:sz w:val="22"/>
          <w:szCs w:val="22"/>
        </w:rPr>
        <w:t>2</w:t>
      </w:r>
      <w:r w:rsidRPr="00964C5F">
        <w:rPr>
          <w:rFonts w:ascii="Times New Roman" w:hAnsi="Times New Roman" w:cs="Times New Roman"/>
          <w:sz w:val="22"/>
          <w:szCs w:val="22"/>
        </w:rPr>
        <w:t>, 135-142. Bergen, Norway: Bergen University College.</w:t>
      </w:r>
    </w:p>
    <w:p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Blanton, M., &amp; Kaput, J. (2011). Functional thinking as a route into algebra in the elementary grades. In J. Cai &amp; E. Knuth (Eds.), </w:t>
      </w:r>
      <w:r w:rsidRPr="00033E51">
        <w:rPr>
          <w:rFonts w:ascii="Times New Roman" w:hAnsi="Times New Roman" w:cs="Times New Roman"/>
          <w:i/>
          <w:iCs/>
          <w:sz w:val="22"/>
          <w:szCs w:val="22"/>
        </w:rPr>
        <w:t xml:space="preserve">Early algebraization: </w:t>
      </w:r>
      <w:r w:rsidRPr="00033E51">
        <w:rPr>
          <w:rFonts w:ascii="Times New Roman" w:hAnsi="Times New Roman" w:cs="Times New Roman"/>
          <w:i/>
          <w:iCs/>
          <w:sz w:val="22"/>
          <w:szCs w:val="22"/>
        </w:rPr>
        <w:lastRenderedPageBreak/>
        <w:t>A global dialogue from multiple perspectives</w:t>
      </w:r>
      <w:r w:rsidRPr="00964C5F">
        <w:rPr>
          <w:rFonts w:ascii="Times New Roman" w:hAnsi="Times New Roman" w:cs="Times New Roman"/>
          <w:sz w:val="22"/>
          <w:szCs w:val="22"/>
        </w:rPr>
        <w:t xml:space="preserve"> (pp. 5-23). Berlin, Germany: Springer.</w:t>
      </w:r>
    </w:p>
    <w:p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Bush, S., &amp; Karp, K. (2013). Prerequisite algebra skills and associated misconceptions of middle grade students: A review. </w:t>
      </w:r>
      <w:r w:rsidRPr="00964C5F">
        <w:rPr>
          <w:rFonts w:ascii="Times New Roman" w:hAnsi="Times New Roman" w:cs="Times New Roman"/>
          <w:i/>
          <w:iCs/>
          <w:sz w:val="22"/>
          <w:szCs w:val="22"/>
        </w:rPr>
        <w:t>The Journal of Mathematical Behavior</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32</w:t>
      </w:r>
      <w:r w:rsidRPr="00964C5F">
        <w:rPr>
          <w:rFonts w:ascii="Times New Roman" w:hAnsi="Times New Roman" w:cs="Times New Roman"/>
          <w:sz w:val="22"/>
          <w:szCs w:val="22"/>
        </w:rPr>
        <w:t>(3), 613-632. https://doi.org/10.1016/j.jmathb.2013.07.002</w:t>
      </w:r>
    </w:p>
    <w:p w:rsidR="00276488" w:rsidRPr="00964C5F" w:rsidRDefault="00276488" w:rsidP="00276488">
      <w:pPr>
        <w:spacing w:after="120"/>
        <w:ind w:left="567" w:hanging="567"/>
        <w:jc w:val="both"/>
        <w:rPr>
          <w:rFonts w:ascii="Times New Roman" w:hAnsi="Times New Roman" w:cs="Times New Roman"/>
          <w:i/>
          <w:iCs/>
          <w:color w:val="000000"/>
          <w:sz w:val="22"/>
          <w:szCs w:val="22"/>
          <w:shd w:val="clear" w:color="auto" w:fill="FFFFFF"/>
        </w:rPr>
      </w:pPr>
      <w:r w:rsidRPr="00964C5F">
        <w:rPr>
          <w:rFonts w:ascii="Times New Roman" w:hAnsi="Times New Roman" w:cs="Times New Roman"/>
          <w:color w:val="000000"/>
          <w:sz w:val="22"/>
          <w:szCs w:val="22"/>
          <w:shd w:val="clear" w:color="auto" w:fill="FFFFFF"/>
        </w:rPr>
        <w:t>Capraro, M. M., &amp; Joffrion, H. (2006). Algebraic equations: Can middle-school students meaningfully translate from words to mathematical symbols?</w:t>
      </w:r>
      <w:r w:rsidRPr="00964C5F">
        <w:rPr>
          <w:rFonts w:ascii="Times New Roman" w:hAnsi="Times New Roman" w:cs="Times New Roman"/>
          <w:i/>
          <w:iCs/>
          <w:color w:val="000000"/>
          <w:sz w:val="22"/>
          <w:szCs w:val="22"/>
          <w:shd w:val="clear" w:color="auto" w:fill="FFFFFF"/>
        </w:rPr>
        <w:t xml:space="preserve"> Reading Psychology, 27</w:t>
      </w:r>
      <w:r w:rsidRPr="00964C5F">
        <w:rPr>
          <w:rFonts w:ascii="Times New Roman" w:hAnsi="Times New Roman" w:cs="Times New Roman"/>
          <w:color w:val="000000"/>
          <w:sz w:val="22"/>
          <w:szCs w:val="22"/>
          <w:shd w:val="clear" w:color="auto" w:fill="FFFFFF"/>
        </w:rPr>
        <w:t>(2-3</w:t>
      </w:r>
      <w:r w:rsidRPr="00964C5F">
        <w:rPr>
          <w:rFonts w:ascii="Times New Roman" w:hAnsi="Times New Roman" w:cs="Times New Roman"/>
          <w:i/>
          <w:iCs/>
          <w:color w:val="000000"/>
          <w:sz w:val="22"/>
          <w:szCs w:val="22"/>
          <w:shd w:val="clear" w:color="auto" w:fill="FFFFFF"/>
        </w:rPr>
        <w:t xml:space="preserve">), </w:t>
      </w:r>
      <w:r w:rsidRPr="00964C5F">
        <w:rPr>
          <w:rFonts w:ascii="Times New Roman" w:hAnsi="Times New Roman" w:cs="Times New Roman"/>
          <w:color w:val="000000"/>
          <w:sz w:val="22"/>
          <w:szCs w:val="22"/>
          <w:shd w:val="clear" w:color="auto" w:fill="FFFFFF"/>
        </w:rPr>
        <w:t>147–164.</w:t>
      </w:r>
      <w:r w:rsidRPr="00964C5F">
        <w:rPr>
          <w:rFonts w:ascii="Times New Roman" w:hAnsi="Times New Roman" w:cs="Times New Roman"/>
          <w:i/>
          <w:iCs/>
          <w:color w:val="000000"/>
          <w:sz w:val="22"/>
          <w:szCs w:val="22"/>
          <w:shd w:val="clear" w:color="auto" w:fill="FFFFFF"/>
        </w:rPr>
        <w:t> </w:t>
      </w:r>
      <w:r w:rsidRPr="00964C5F">
        <w:rPr>
          <w:rFonts w:ascii="Times New Roman" w:hAnsi="Times New Roman" w:cs="Times New Roman"/>
          <w:color w:val="000000"/>
          <w:sz w:val="22"/>
          <w:szCs w:val="22"/>
          <w:shd w:val="clear" w:color="auto" w:fill="FFFFFF"/>
        </w:rPr>
        <w:t>https://doi.org/10.1080/02702710600642467 </w:t>
      </w:r>
    </w:p>
    <w:p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Carraher, D. W., Schliemann, A. D., &amp; Schwartz, J. L. (2008). Early algebra is not the same as algebra early. In J. J. Kaput, D. W. Carraher, &amp; M. L. Blanton (Eds.), </w:t>
      </w:r>
      <w:r w:rsidRPr="00033E51">
        <w:rPr>
          <w:rFonts w:ascii="Times New Roman" w:hAnsi="Times New Roman" w:cs="Times New Roman"/>
          <w:i/>
          <w:iCs/>
          <w:sz w:val="22"/>
          <w:szCs w:val="22"/>
        </w:rPr>
        <w:t>Algebra in the early grades</w:t>
      </w:r>
      <w:r w:rsidRPr="00964C5F">
        <w:rPr>
          <w:rFonts w:ascii="Times New Roman" w:hAnsi="Times New Roman" w:cs="Times New Roman"/>
          <w:sz w:val="22"/>
          <w:szCs w:val="22"/>
        </w:rPr>
        <w:t xml:space="preserve"> (pp. 235–272), New York, NY: Routledge.</w:t>
      </w:r>
    </w:p>
    <w:p w:rsidR="00276488" w:rsidRPr="00964C5F" w:rsidRDefault="00276488" w:rsidP="00276488">
      <w:pPr>
        <w:spacing w:after="120"/>
        <w:ind w:left="567" w:hanging="567"/>
        <w:jc w:val="both"/>
        <w:rPr>
          <w:rFonts w:ascii="Times New Roman" w:hAnsi="Times New Roman" w:cs="Times New Roman"/>
          <w:i/>
          <w:iCs/>
          <w:sz w:val="22"/>
          <w:szCs w:val="22"/>
        </w:rPr>
      </w:pPr>
      <w:r w:rsidRPr="00964C5F">
        <w:rPr>
          <w:rFonts w:ascii="Times New Roman" w:hAnsi="Times New Roman" w:cs="Times New Roman"/>
          <w:sz w:val="22"/>
          <w:szCs w:val="22"/>
        </w:rPr>
        <w:t>Cates, G. L., &amp; Rhymer, K. N. (2003). Examining the relationship between mathematics anxiety and mathematics performance: An instructional hierarchy perspective. </w:t>
      </w:r>
      <w:r w:rsidRPr="00964C5F">
        <w:rPr>
          <w:rFonts w:ascii="Times New Roman" w:hAnsi="Times New Roman" w:cs="Times New Roman"/>
          <w:i/>
          <w:iCs/>
          <w:sz w:val="22"/>
          <w:szCs w:val="22"/>
        </w:rPr>
        <w:t>Journal of Behavioral Education,</w:t>
      </w:r>
      <w:r w:rsidRPr="00964C5F">
        <w:rPr>
          <w:rFonts w:ascii="Times New Roman" w:hAnsi="Times New Roman" w:cs="Times New Roman"/>
          <w:sz w:val="22"/>
          <w:szCs w:val="22"/>
        </w:rPr>
        <w:t> </w:t>
      </w:r>
      <w:r w:rsidRPr="00964C5F">
        <w:rPr>
          <w:rFonts w:ascii="Times New Roman" w:hAnsi="Times New Roman" w:cs="Times New Roman"/>
          <w:i/>
          <w:iCs/>
          <w:sz w:val="22"/>
          <w:szCs w:val="22"/>
        </w:rPr>
        <w:t>12</w:t>
      </w:r>
      <w:r w:rsidRPr="00964C5F">
        <w:rPr>
          <w:rFonts w:ascii="Times New Roman" w:hAnsi="Times New Roman" w:cs="Times New Roman"/>
          <w:sz w:val="22"/>
          <w:szCs w:val="22"/>
        </w:rPr>
        <w:t>, 23–34. https://doi.org/10.1023/A:1022318321416</w:t>
      </w:r>
    </w:p>
    <w:p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Duffy, T. M., &amp; Jonassen, D. H. (1992). Constructivism: New implications for instructional technology. In T. M. Duffy &amp; H. H. Jonassen (Eds.), </w:t>
      </w:r>
      <w:r w:rsidRPr="00033E51">
        <w:rPr>
          <w:rFonts w:ascii="Times New Roman" w:hAnsi="Times New Roman" w:cs="Times New Roman"/>
          <w:i/>
          <w:iCs/>
          <w:sz w:val="22"/>
          <w:szCs w:val="22"/>
        </w:rPr>
        <w:t>Constructivism and the technology of instruction: A conversation</w:t>
      </w:r>
      <w:r w:rsidRPr="00964C5F">
        <w:rPr>
          <w:rFonts w:ascii="Times New Roman" w:hAnsi="Times New Roman" w:cs="Times New Roman"/>
          <w:sz w:val="22"/>
          <w:szCs w:val="22"/>
        </w:rPr>
        <w:t xml:space="preserve"> (pp. 1–16). Hillsdale, NJ: Erlbaum.</w:t>
      </w:r>
    </w:p>
    <w:p w:rsidR="00276488" w:rsidRPr="00964C5F" w:rsidRDefault="00276488" w:rsidP="00276488">
      <w:pPr>
        <w:autoSpaceDE w:val="0"/>
        <w:autoSpaceDN w:val="0"/>
        <w:adjustRightInd w:val="0"/>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Finch, W. H., &amp; French, B. F. (2019). </w:t>
      </w:r>
      <w:r w:rsidRPr="00964C5F">
        <w:rPr>
          <w:rFonts w:ascii="Times New Roman" w:hAnsi="Times New Roman" w:cs="Times New Roman"/>
          <w:i/>
          <w:sz w:val="22"/>
          <w:szCs w:val="22"/>
        </w:rPr>
        <w:t xml:space="preserve">Educational and </w:t>
      </w:r>
      <w:r w:rsidR="00033E51" w:rsidRPr="00964C5F">
        <w:rPr>
          <w:rFonts w:ascii="Times New Roman" w:hAnsi="Times New Roman" w:cs="Times New Roman"/>
          <w:i/>
          <w:sz w:val="22"/>
          <w:szCs w:val="22"/>
        </w:rPr>
        <w:t>psychological measurement</w:t>
      </w:r>
      <w:r w:rsidRPr="00964C5F">
        <w:rPr>
          <w:rFonts w:ascii="Times New Roman" w:hAnsi="Times New Roman" w:cs="Times New Roman"/>
          <w:sz w:val="22"/>
          <w:szCs w:val="22"/>
        </w:rPr>
        <w:t>. New York: Routledge.</w:t>
      </w:r>
    </w:p>
    <w:p w:rsidR="00276488" w:rsidRPr="00964C5F" w:rsidRDefault="00276488" w:rsidP="00276488">
      <w:pPr>
        <w:autoSpaceDE w:val="0"/>
        <w:autoSpaceDN w:val="0"/>
        <w:adjustRightInd w:val="0"/>
        <w:spacing w:after="120"/>
        <w:ind w:left="567" w:hanging="567"/>
        <w:jc w:val="both"/>
        <w:rPr>
          <w:rFonts w:ascii="Times New Roman" w:hAnsi="Times New Roman"/>
          <w:sz w:val="22"/>
          <w:szCs w:val="22"/>
          <w:shd w:val="clear" w:color="auto" w:fill="FFFFFF"/>
        </w:rPr>
      </w:pPr>
      <w:r w:rsidRPr="00964C5F">
        <w:rPr>
          <w:rFonts w:ascii="Times New Roman" w:hAnsi="Times New Roman"/>
          <w:sz w:val="22"/>
          <w:szCs w:val="22"/>
          <w:shd w:val="clear" w:color="auto" w:fill="FFFFFF"/>
        </w:rPr>
        <w:t>Frey, B. (2018). </w:t>
      </w:r>
      <w:r w:rsidRPr="00964C5F">
        <w:rPr>
          <w:rStyle w:val="Emphasis"/>
          <w:rFonts w:ascii="Times New Roman" w:hAnsi="Times New Roman"/>
          <w:sz w:val="22"/>
          <w:szCs w:val="22"/>
          <w:shd w:val="clear" w:color="auto" w:fill="FFFFFF"/>
        </w:rPr>
        <w:t>The SAGE encyclopedia of educational research, measurement, and evaluation</w:t>
      </w:r>
      <w:r w:rsidRPr="00964C5F">
        <w:rPr>
          <w:rFonts w:ascii="Times New Roman" w:hAnsi="Times New Roman"/>
          <w:sz w:val="22"/>
          <w:szCs w:val="22"/>
          <w:shd w:val="clear" w:color="auto" w:fill="FFFFFF"/>
        </w:rPr>
        <w:t xml:space="preserve"> (Vols. 1-4). Thousand Oaks, CA: SAGE Publications, Inc. </w:t>
      </w:r>
      <w:r w:rsidRPr="00964C5F">
        <w:rPr>
          <w:rFonts w:ascii="Times New Roman" w:hAnsi="Times New Roman" w:cs="Times New Roman"/>
          <w:sz w:val="22"/>
          <w:szCs w:val="22"/>
        </w:rPr>
        <w:t>https://doi.org/</w:t>
      </w:r>
      <w:r w:rsidRPr="00964C5F">
        <w:rPr>
          <w:rFonts w:ascii="Times New Roman" w:hAnsi="Times New Roman"/>
          <w:sz w:val="22"/>
          <w:szCs w:val="22"/>
          <w:shd w:val="clear" w:color="auto" w:fill="FFFFFF"/>
        </w:rPr>
        <w:t>10.4135/9781506326139</w:t>
      </w:r>
    </w:p>
    <w:p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Glassmeyer, D., &amp; Edwards, B. (2016). How </w:t>
      </w:r>
      <w:r w:rsidR="00033E51" w:rsidRPr="00964C5F">
        <w:rPr>
          <w:rFonts w:ascii="Times New Roman" w:hAnsi="Times New Roman" w:cs="Times New Roman"/>
          <w:sz w:val="22"/>
          <w:szCs w:val="22"/>
        </w:rPr>
        <w:t>middle grade teachers think about algebraic reasoning</w:t>
      </w:r>
      <w:r w:rsidRPr="00964C5F">
        <w:rPr>
          <w:rFonts w:ascii="Times New Roman" w:hAnsi="Times New Roman" w:cs="Times New Roman"/>
          <w:sz w:val="22"/>
          <w:szCs w:val="22"/>
        </w:rPr>
        <w:t xml:space="preserve">. </w:t>
      </w:r>
      <w:r w:rsidRPr="00033E51">
        <w:rPr>
          <w:rFonts w:ascii="Times New Roman" w:hAnsi="Times New Roman" w:cs="Times New Roman"/>
          <w:i/>
          <w:iCs/>
          <w:sz w:val="22"/>
          <w:szCs w:val="22"/>
        </w:rPr>
        <w:t>Mathematics Teacher Education and Development</w:t>
      </w:r>
      <w:r w:rsidRPr="00964C5F">
        <w:rPr>
          <w:rFonts w:ascii="Times New Roman" w:hAnsi="Times New Roman" w:cs="Times New Roman"/>
          <w:sz w:val="22"/>
          <w:szCs w:val="22"/>
        </w:rPr>
        <w:t xml:space="preserve">, </w:t>
      </w:r>
      <w:r w:rsidRPr="00033E51">
        <w:rPr>
          <w:rFonts w:ascii="Times New Roman" w:hAnsi="Times New Roman" w:cs="Times New Roman"/>
          <w:i/>
          <w:iCs/>
          <w:sz w:val="22"/>
          <w:szCs w:val="22"/>
        </w:rPr>
        <w:t>18</w:t>
      </w:r>
      <w:r w:rsidRPr="00964C5F">
        <w:rPr>
          <w:rFonts w:ascii="Times New Roman" w:hAnsi="Times New Roman" w:cs="Times New Roman"/>
          <w:sz w:val="22"/>
          <w:szCs w:val="22"/>
        </w:rPr>
        <w:t>(2), 92-106.</w:t>
      </w:r>
    </w:p>
    <w:p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Ismail M. A-A, Mat Pa, M. N., Mohammad, J. A. M., &amp; Yusoff, M. S. B. (2020).  Seven steps to construct an assessment blueprint: a practical guide. </w:t>
      </w:r>
      <w:r w:rsidRPr="00964C5F">
        <w:rPr>
          <w:rFonts w:ascii="Times New Roman" w:hAnsi="Times New Roman" w:cs="Times New Roman"/>
          <w:i/>
          <w:iCs/>
          <w:sz w:val="22"/>
          <w:szCs w:val="22"/>
        </w:rPr>
        <w:t>Education in Medicine Journal</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12</w:t>
      </w:r>
      <w:r w:rsidRPr="00964C5F">
        <w:rPr>
          <w:rFonts w:ascii="Times New Roman" w:hAnsi="Times New Roman" w:cs="Times New Roman"/>
          <w:sz w:val="22"/>
          <w:szCs w:val="22"/>
        </w:rPr>
        <w:t>(1), 71–80. https://doi.org/10.21315/eimj2020.12.1.8</w:t>
      </w:r>
    </w:p>
    <w:p w:rsidR="00276488" w:rsidRPr="00964C5F" w:rsidRDefault="00276488" w:rsidP="00276488">
      <w:pPr>
        <w:autoSpaceDE w:val="0"/>
        <w:autoSpaceDN w:val="0"/>
        <w:adjustRightInd w:val="0"/>
        <w:spacing w:after="120"/>
        <w:ind w:left="567" w:hanging="567"/>
        <w:jc w:val="both"/>
        <w:rPr>
          <w:rFonts w:ascii="Times New Roman" w:hAnsi="Times New Roman" w:cs="Times New Roman"/>
          <w:sz w:val="22"/>
          <w:szCs w:val="22"/>
          <w:shd w:val="clear" w:color="auto" w:fill="FFFFFF"/>
        </w:rPr>
      </w:pPr>
      <w:r w:rsidRPr="00964C5F">
        <w:rPr>
          <w:rFonts w:ascii="Times New Roman" w:hAnsi="Times New Roman" w:cs="Times New Roman"/>
          <w:sz w:val="22"/>
          <w:szCs w:val="22"/>
          <w:shd w:val="clear" w:color="auto" w:fill="FFFFFF"/>
        </w:rPr>
        <w:lastRenderedPageBreak/>
        <w:t xml:space="preserve">Jupri, A., Drijvers, P., </w:t>
      </w:r>
      <w:r w:rsidRPr="00964C5F">
        <w:rPr>
          <w:rFonts w:ascii="Times New Roman" w:hAnsi="Times New Roman" w:cs="Times New Roman"/>
          <w:sz w:val="22"/>
          <w:szCs w:val="22"/>
          <w:shd w:val="clear" w:color="auto" w:fill="FFFFFF"/>
          <w:lang w:val="en-US"/>
        </w:rPr>
        <w:t xml:space="preserve">&amp; </w:t>
      </w:r>
      <w:r w:rsidRPr="00964C5F">
        <w:rPr>
          <w:rFonts w:ascii="Times New Roman" w:hAnsi="Times New Roman" w:cs="Times New Roman"/>
          <w:sz w:val="22"/>
          <w:szCs w:val="22"/>
          <w:shd w:val="clear" w:color="auto" w:fill="FFFFFF"/>
        </w:rPr>
        <w:t>van den Heuvel-Panhuizen, M. (2014). </w:t>
      </w:r>
      <w:r w:rsidRPr="00964C5F">
        <w:rPr>
          <w:rFonts w:ascii="Times New Roman" w:hAnsi="Times New Roman" w:cs="Times New Roman"/>
          <w:iCs/>
          <w:sz w:val="22"/>
          <w:szCs w:val="22"/>
          <w:shd w:val="clear" w:color="auto" w:fill="FFFFFF"/>
        </w:rPr>
        <w:t>Difficulties in initial algebra learning in Indonesia.</w:t>
      </w:r>
      <w:r w:rsidRPr="00964C5F">
        <w:rPr>
          <w:rFonts w:ascii="Times New Roman" w:hAnsi="Times New Roman" w:cs="Times New Roman"/>
          <w:i/>
          <w:iCs/>
          <w:sz w:val="22"/>
          <w:szCs w:val="22"/>
          <w:shd w:val="clear" w:color="auto" w:fill="FFFFFF"/>
        </w:rPr>
        <w:t xml:space="preserve"> Mathematics Education Research Journal, 26</w:t>
      </w:r>
      <w:r w:rsidRPr="00964C5F">
        <w:rPr>
          <w:rFonts w:ascii="Times New Roman" w:hAnsi="Times New Roman" w:cs="Times New Roman"/>
          <w:iCs/>
          <w:sz w:val="22"/>
          <w:szCs w:val="22"/>
          <w:shd w:val="clear" w:color="auto" w:fill="FFFFFF"/>
        </w:rPr>
        <w:t>(4),</w:t>
      </w:r>
      <w:r w:rsidRPr="00964C5F">
        <w:rPr>
          <w:rFonts w:ascii="Times New Roman" w:hAnsi="Times New Roman" w:cs="Times New Roman"/>
          <w:i/>
          <w:iCs/>
          <w:sz w:val="22"/>
          <w:szCs w:val="22"/>
          <w:shd w:val="clear" w:color="auto" w:fill="FFFFFF"/>
        </w:rPr>
        <w:t xml:space="preserve"> </w:t>
      </w:r>
      <w:r w:rsidRPr="00964C5F">
        <w:rPr>
          <w:rFonts w:ascii="Times New Roman" w:hAnsi="Times New Roman" w:cs="Times New Roman"/>
          <w:iCs/>
          <w:sz w:val="22"/>
          <w:szCs w:val="22"/>
          <w:shd w:val="clear" w:color="auto" w:fill="FFFFFF"/>
        </w:rPr>
        <w:t>683–710.</w:t>
      </w:r>
      <w:r w:rsidRPr="00964C5F">
        <w:rPr>
          <w:rFonts w:ascii="Times New Roman" w:hAnsi="Times New Roman" w:cs="Times New Roman"/>
          <w:sz w:val="22"/>
          <w:szCs w:val="22"/>
          <w:shd w:val="clear" w:color="auto" w:fill="FFFFFF"/>
        </w:rPr>
        <w:t> </w:t>
      </w:r>
      <w:r w:rsidRPr="00964C5F">
        <w:rPr>
          <w:rFonts w:ascii="Times New Roman" w:hAnsi="Times New Roman" w:cs="Times New Roman"/>
          <w:sz w:val="22"/>
          <w:szCs w:val="22"/>
        </w:rPr>
        <w:t>https://doi.org/</w:t>
      </w:r>
      <w:r w:rsidRPr="00964C5F">
        <w:rPr>
          <w:rFonts w:ascii="Times New Roman" w:hAnsi="Times New Roman" w:cs="Times New Roman"/>
          <w:sz w:val="22"/>
          <w:szCs w:val="22"/>
          <w:shd w:val="clear" w:color="auto" w:fill="FFFFFF"/>
        </w:rPr>
        <w:t>10.1007/s13394-013-0097-0 </w:t>
      </w:r>
    </w:p>
    <w:p w:rsidR="00276488" w:rsidRPr="00964C5F" w:rsidRDefault="00276488" w:rsidP="00276488">
      <w:pPr>
        <w:spacing w:after="120"/>
        <w:ind w:left="567" w:hanging="567"/>
        <w:jc w:val="both"/>
        <w:rPr>
          <w:rFonts w:ascii="Times New Roman" w:hAnsi="Times New Roman" w:cs="Times New Roman"/>
          <w:color w:val="000000"/>
          <w:sz w:val="22"/>
          <w:szCs w:val="22"/>
          <w:shd w:val="clear" w:color="auto" w:fill="FFFFFF"/>
        </w:rPr>
      </w:pPr>
      <w:r w:rsidRPr="00964C5F">
        <w:rPr>
          <w:rFonts w:ascii="Times New Roman" w:hAnsi="Times New Roman" w:cs="Times New Roman"/>
          <w:color w:val="000000"/>
          <w:sz w:val="22"/>
          <w:szCs w:val="22"/>
          <w:shd w:val="clear" w:color="auto" w:fill="FFFFFF"/>
        </w:rPr>
        <w:t xml:space="preserve">Jüttner, M., Boone., W., </w:t>
      </w:r>
      <w:r w:rsidRPr="00964C5F">
        <w:rPr>
          <w:rFonts w:ascii="Times New Roman" w:hAnsi="Times New Roman" w:cs="Times New Roman"/>
          <w:sz w:val="22"/>
          <w:szCs w:val="22"/>
        </w:rPr>
        <w:t>Park, S., &amp; Neuhaus, B. J.</w:t>
      </w:r>
      <w:r w:rsidRPr="00964C5F">
        <w:rPr>
          <w:rFonts w:ascii="Times New Roman" w:hAnsi="Times New Roman" w:cs="Times New Roman"/>
          <w:color w:val="000000"/>
          <w:sz w:val="22"/>
          <w:szCs w:val="22"/>
          <w:shd w:val="clear" w:color="auto" w:fill="FFFFFF"/>
        </w:rPr>
        <w:t xml:space="preserve"> (2013). Development and use of a test instrument to measure biology teachers’ content knowledge (CK) and pedagogical content knowledge (PCK).</w:t>
      </w:r>
      <w:r w:rsidRPr="00964C5F">
        <w:rPr>
          <w:rFonts w:ascii="Times New Roman" w:hAnsi="Times New Roman" w:cs="Times New Roman"/>
          <w:i/>
          <w:iCs/>
          <w:color w:val="000000"/>
          <w:sz w:val="22"/>
          <w:szCs w:val="22"/>
          <w:shd w:val="clear" w:color="auto" w:fill="FFFFFF"/>
        </w:rPr>
        <w:t xml:space="preserve"> Educational Assessment, Evaluation and Accountability, 25</w:t>
      </w:r>
      <w:r w:rsidRPr="00964C5F">
        <w:rPr>
          <w:rFonts w:ascii="Times New Roman" w:hAnsi="Times New Roman" w:cs="Times New Roman"/>
          <w:color w:val="000000"/>
          <w:sz w:val="22"/>
          <w:szCs w:val="22"/>
          <w:shd w:val="clear" w:color="auto" w:fill="FFFFFF"/>
        </w:rPr>
        <w:t>(1), 45–67.</w:t>
      </w:r>
      <w:r w:rsidRPr="00964C5F">
        <w:rPr>
          <w:rFonts w:ascii="Times New Roman" w:hAnsi="Times New Roman" w:cs="Times New Roman"/>
          <w:i/>
          <w:iCs/>
          <w:color w:val="000000"/>
          <w:sz w:val="22"/>
          <w:szCs w:val="22"/>
          <w:shd w:val="clear" w:color="auto" w:fill="FFFFFF"/>
        </w:rPr>
        <w:t> </w:t>
      </w:r>
      <w:r w:rsidRPr="00964C5F">
        <w:rPr>
          <w:rFonts w:ascii="Times New Roman" w:hAnsi="Times New Roman" w:cs="Times New Roman"/>
          <w:color w:val="000000"/>
          <w:sz w:val="22"/>
          <w:szCs w:val="22"/>
          <w:shd w:val="clear" w:color="auto" w:fill="FFFFFF"/>
        </w:rPr>
        <w:t>https://doi.org/10.1007/s11092-013-9157-y</w:t>
      </w:r>
    </w:p>
    <w:p w:rsidR="00276488" w:rsidRPr="00964C5F" w:rsidRDefault="00276488" w:rsidP="00276488">
      <w:pPr>
        <w:spacing w:after="120"/>
        <w:ind w:left="567" w:hanging="567"/>
        <w:jc w:val="both"/>
        <w:rPr>
          <w:rFonts w:ascii="Times New Roman" w:hAnsi="Times New Roman" w:cs="Times New Roman"/>
          <w:i/>
          <w:iCs/>
          <w:sz w:val="22"/>
          <w:szCs w:val="22"/>
        </w:rPr>
      </w:pPr>
      <w:r w:rsidRPr="00964C5F">
        <w:rPr>
          <w:rFonts w:ascii="Times New Roman" w:hAnsi="Times New Roman" w:cs="Times New Roman"/>
          <w:sz w:val="22"/>
          <w:szCs w:val="22"/>
        </w:rPr>
        <w:t xml:space="preserve">Kalkbrenner, M. T. (2021). A practical guide to instrument development and score validation in the social sciences: The MEASURE approach. </w:t>
      </w:r>
      <w:r w:rsidRPr="00964C5F">
        <w:rPr>
          <w:rFonts w:ascii="Times New Roman" w:hAnsi="Times New Roman" w:cs="Times New Roman"/>
          <w:i/>
          <w:iCs/>
          <w:sz w:val="22"/>
          <w:szCs w:val="22"/>
        </w:rPr>
        <w:t>Practical Assessment, Research, and Evaluation</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26</w:t>
      </w:r>
      <w:r w:rsidRPr="00964C5F">
        <w:rPr>
          <w:rFonts w:ascii="Times New Roman" w:hAnsi="Times New Roman" w:cs="Times New Roman"/>
          <w:sz w:val="22"/>
          <w:szCs w:val="22"/>
        </w:rPr>
        <w:t>(1), 1-18. https://doi.org/10.7275/svg4-e671</w:t>
      </w:r>
    </w:p>
    <w:p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Katz, J.K., &amp; Halpern, D.D. (2015). Can virtual museums motivate students? Toward a constructivist learning approach. </w:t>
      </w:r>
      <w:r w:rsidRPr="00033E51">
        <w:rPr>
          <w:rFonts w:ascii="Times New Roman" w:hAnsi="Times New Roman" w:cs="Times New Roman"/>
          <w:i/>
          <w:iCs/>
          <w:sz w:val="22"/>
          <w:szCs w:val="22"/>
        </w:rPr>
        <w:t>Journal of Science Education &amp; Technology</w:t>
      </w:r>
      <w:r w:rsidRPr="00964C5F">
        <w:rPr>
          <w:rFonts w:ascii="Times New Roman" w:hAnsi="Times New Roman" w:cs="Times New Roman"/>
          <w:sz w:val="22"/>
          <w:szCs w:val="22"/>
        </w:rPr>
        <w:t xml:space="preserve">, </w:t>
      </w:r>
      <w:r w:rsidRPr="00033E51">
        <w:rPr>
          <w:rFonts w:ascii="Times New Roman" w:hAnsi="Times New Roman" w:cs="Times New Roman"/>
          <w:i/>
          <w:iCs/>
          <w:sz w:val="22"/>
          <w:szCs w:val="22"/>
        </w:rPr>
        <w:t>24</w:t>
      </w:r>
      <w:r w:rsidRPr="00964C5F">
        <w:rPr>
          <w:rFonts w:ascii="Times New Roman" w:hAnsi="Times New Roman" w:cs="Times New Roman"/>
          <w:sz w:val="22"/>
          <w:szCs w:val="22"/>
        </w:rPr>
        <w:t>(6), 776–788. https://doi.org/10.1007/s10956-015-9563-7</w:t>
      </w:r>
    </w:p>
    <w:p w:rsidR="00276488" w:rsidRPr="00964C5F" w:rsidRDefault="00276488" w:rsidP="00276488">
      <w:pPr>
        <w:pStyle w:val="Default"/>
        <w:spacing w:after="120"/>
        <w:ind w:left="567" w:hanging="567"/>
        <w:jc w:val="both"/>
        <w:rPr>
          <w:rFonts w:ascii="Times New Roman" w:hAnsi="Times New Roman" w:cs="Times New Roman"/>
          <w:color w:val="auto"/>
          <w:sz w:val="22"/>
          <w:szCs w:val="22"/>
          <w:shd w:val="clear" w:color="auto" w:fill="FFFFFF"/>
        </w:rPr>
      </w:pPr>
      <w:r w:rsidRPr="00964C5F">
        <w:rPr>
          <w:rFonts w:ascii="Times New Roman" w:hAnsi="Times New Roman" w:cs="Times New Roman"/>
          <w:color w:val="auto"/>
          <w:sz w:val="22"/>
          <w:szCs w:val="22"/>
          <w:shd w:val="clear" w:color="auto" w:fill="FFFFFF"/>
        </w:rPr>
        <w:t xml:space="preserve">Knuth, E. J., Alibali, M. W., McNeil, N. M., Weinberg, A., Stephens, A. C. (2005). Middle school students’ understanding of core algebraic concepts: Equivalence &amp; variable. </w:t>
      </w:r>
      <w:r w:rsidRPr="00964C5F">
        <w:rPr>
          <w:rFonts w:ascii="Times New Roman" w:hAnsi="Times New Roman" w:cs="Times New Roman"/>
          <w:i/>
          <w:color w:val="auto"/>
          <w:sz w:val="22"/>
          <w:szCs w:val="22"/>
          <w:shd w:val="clear" w:color="auto" w:fill="FFFFFF"/>
        </w:rPr>
        <w:t>Zentralblatt fur Didaktik der Mathematik</w:t>
      </w:r>
      <w:r w:rsidRPr="00964C5F">
        <w:rPr>
          <w:rFonts w:ascii="Times New Roman" w:hAnsi="Times New Roman" w:cs="Times New Roman"/>
          <w:color w:val="auto"/>
          <w:sz w:val="22"/>
          <w:szCs w:val="22"/>
          <w:shd w:val="clear" w:color="auto" w:fill="FFFFFF"/>
        </w:rPr>
        <w:t xml:space="preserve">, </w:t>
      </w:r>
      <w:r w:rsidRPr="00964C5F">
        <w:rPr>
          <w:rFonts w:ascii="Times New Roman" w:hAnsi="Times New Roman" w:cs="Times New Roman"/>
          <w:i/>
          <w:color w:val="auto"/>
          <w:sz w:val="22"/>
          <w:szCs w:val="22"/>
          <w:shd w:val="clear" w:color="auto" w:fill="FFFFFF"/>
        </w:rPr>
        <w:t>37</w:t>
      </w:r>
      <w:r w:rsidRPr="00964C5F">
        <w:rPr>
          <w:rFonts w:ascii="Times New Roman" w:hAnsi="Times New Roman" w:cs="Times New Roman"/>
          <w:color w:val="auto"/>
          <w:sz w:val="22"/>
          <w:szCs w:val="22"/>
          <w:shd w:val="clear" w:color="auto" w:fill="FFFFFF"/>
        </w:rPr>
        <w:t xml:space="preserve">, 68-76. </w:t>
      </w:r>
      <w:r w:rsidRPr="00964C5F">
        <w:rPr>
          <w:rFonts w:ascii="Times New Roman" w:hAnsi="Times New Roman" w:cs="Times New Roman"/>
          <w:sz w:val="22"/>
          <w:szCs w:val="22"/>
        </w:rPr>
        <w:t>https://doi.org/</w:t>
      </w:r>
      <w:r w:rsidRPr="00964C5F">
        <w:rPr>
          <w:rFonts w:ascii="Times New Roman" w:hAnsi="Times New Roman" w:cs="Times New Roman"/>
          <w:color w:val="auto"/>
          <w:sz w:val="22"/>
          <w:szCs w:val="22"/>
          <w:shd w:val="clear" w:color="auto" w:fill="FFFFFF"/>
        </w:rPr>
        <w:t>10.1007/BF02655899</w:t>
      </w:r>
    </w:p>
    <w:p w:rsidR="00276488" w:rsidRPr="00964C5F" w:rsidRDefault="00276488" w:rsidP="00276488">
      <w:pPr>
        <w:pStyle w:val="Default"/>
        <w:spacing w:after="120"/>
        <w:ind w:left="567" w:hanging="567"/>
        <w:jc w:val="both"/>
        <w:rPr>
          <w:rFonts w:ascii="Times New Roman" w:hAnsi="Times New Roman" w:cs="Times New Roman"/>
          <w:color w:val="auto"/>
          <w:sz w:val="22"/>
          <w:szCs w:val="22"/>
          <w:shd w:val="clear" w:color="auto" w:fill="FFFFFF"/>
        </w:rPr>
      </w:pPr>
      <w:r w:rsidRPr="00964C5F">
        <w:rPr>
          <w:rFonts w:ascii="Times New Roman" w:hAnsi="Times New Roman" w:cs="Times New Roman"/>
          <w:color w:val="auto"/>
          <w:sz w:val="22"/>
          <w:szCs w:val="22"/>
          <w:shd w:val="clear" w:color="auto" w:fill="FFFFFF"/>
        </w:rPr>
        <w:t>Knuth, E., Stephens, A., Blanton, M., &amp; Gardiner, A. (2016). </w:t>
      </w:r>
      <w:r w:rsidRPr="00964C5F">
        <w:rPr>
          <w:rFonts w:ascii="Times New Roman" w:hAnsi="Times New Roman" w:cs="Times New Roman"/>
          <w:iCs/>
          <w:color w:val="auto"/>
          <w:sz w:val="22"/>
          <w:szCs w:val="22"/>
          <w:shd w:val="clear" w:color="auto" w:fill="FFFFFF"/>
        </w:rPr>
        <w:t>Build an early foundation for algebra success.</w:t>
      </w:r>
      <w:r w:rsidRPr="00964C5F">
        <w:rPr>
          <w:rFonts w:ascii="Times New Roman" w:hAnsi="Times New Roman" w:cs="Times New Roman"/>
          <w:i/>
          <w:iCs/>
          <w:color w:val="auto"/>
          <w:sz w:val="22"/>
          <w:szCs w:val="22"/>
          <w:shd w:val="clear" w:color="auto" w:fill="FFFFFF"/>
        </w:rPr>
        <w:t xml:space="preserve"> Phi Delta Kappan, 97</w:t>
      </w:r>
      <w:r w:rsidRPr="00964C5F">
        <w:rPr>
          <w:rFonts w:ascii="Times New Roman" w:hAnsi="Times New Roman" w:cs="Times New Roman"/>
          <w:iCs/>
          <w:color w:val="auto"/>
          <w:sz w:val="22"/>
          <w:szCs w:val="22"/>
          <w:shd w:val="clear" w:color="auto" w:fill="FFFFFF"/>
        </w:rPr>
        <w:t>(6), 65–68</w:t>
      </w:r>
      <w:r w:rsidRPr="00964C5F">
        <w:rPr>
          <w:rFonts w:ascii="Times New Roman" w:hAnsi="Times New Roman" w:cs="Times New Roman"/>
          <w:iCs/>
          <w:color w:val="auto"/>
          <w:sz w:val="22"/>
          <w:szCs w:val="22"/>
          <w:shd w:val="clear" w:color="auto" w:fill="FFFFFF"/>
          <w:lang w:val="en-US"/>
        </w:rPr>
        <w:t>.</w:t>
      </w:r>
      <w:r w:rsidRPr="00964C5F">
        <w:rPr>
          <w:rFonts w:ascii="Times New Roman" w:hAnsi="Times New Roman" w:cs="Times New Roman"/>
          <w:sz w:val="22"/>
          <w:szCs w:val="22"/>
        </w:rPr>
        <w:t xml:space="preserve"> https://doi.org/</w:t>
      </w:r>
      <w:r w:rsidRPr="00964C5F">
        <w:rPr>
          <w:rFonts w:ascii="Times New Roman" w:hAnsi="Times New Roman" w:cs="Times New Roman"/>
          <w:color w:val="auto"/>
          <w:sz w:val="22"/>
          <w:szCs w:val="22"/>
          <w:shd w:val="clear" w:color="auto" w:fill="FFFFFF"/>
        </w:rPr>
        <w:t>10.1177/0031721716636877</w:t>
      </w:r>
    </w:p>
    <w:p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Lambert, L., Walker, D., Zimmerman, D. P., Lambert, M. D., Gardner, M. E., &amp; Szabo, M. (1995). </w:t>
      </w:r>
      <w:r w:rsidRPr="00964C5F">
        <w:rPr>
          <w:rFonts w:ascii="Times New Roman" w:hAnsi="Times New Roman" w:cs="Times New Roman"/>
          <w:i/>
          <w:iCs/>
          <w:sz w:val="22"/>
          <w:szCs w:val="22"/>
        </w:rPr>
        <w:t>The constructivist leader</w:t>
      </w:r>
      <w:r w:rsidRPr="00964C5F">
        <w:rPr>
          <w:rFonts w:ascii="Times New Roman" w:hAnsi="Times New Roman" w:cs="Times New Roman"/>
          <w:sz w:val="22"/>
          <w:szCs w:val="22"/>
        </w:rPr>
        <w:t>. New York: Teachers College Press.</w:t>
      </w:r>
    </w:p>
    <w:p w:rsidR="00276488" w:rsidRPr="00964C5F" w:rsidRDefault="00276488" w:rsidP="00276488">
      <w:pPr>
        <w:autoSpaceDE w:val="0"/>
        <w:autoSpaceDN w:val="0"/>
        <w:adjustRightInd w:val="0"/>
        <w:spacing w:after="120"/>
        <w:ind w:left="567" w:hanging="567"/>
        <w:jc w:val="both"/>
        <w:rPr>
          <w:rFonts w:ascii="Times New Roman" w:eastAsia="Times-Roman" w:hAnsi="Times New Roman" w:cs="Times New Roman"/>
          <w:sz w:val="22"/>
          <w:szCs w:val="22"/>
        </w:rPr>
      </w:pPr>
      <w:r w:rsidRPr="00964C5F">
        <w:rPr>
          <w:rFonts w:ascii="Times New Roman" w:eastAsia="Times-Roman" w:hAnsi="Times New Roman" w:cs="Times New Roman"/>
          <w:sz w:val="22"/>
          <w:szCs w:val="22"/>
        </w:rPr>
        <w:t xml:space="preserve">Lester, P. E., Inman, D., &amp; Bishop, L. (2014). </w:t>
      </w:r>
      <w:r w:rsidRPr="00964C5F">
        <w:rPr>
          <w:rFonts w:ascii="Times New Roman" w:hAnsi="Times New Roman" w:cs="Times New Roman"/>
          <w:bCs/>
          <w:i/>
          <w:sz w:val="22"/>
          <w:szCs w:val="22"/>
        </w:rPr>
        <w:t>Handbook of Tests and Measurement in Education and the Social Sciences</w:t>
      </w:r>
      <w:r w:rsidRPr="00964C5F">
        <w:rPr>
          <w:rFonts w:ascii="Times New Roman" w:hAnsi="Times New Roman" w:cs="Times New Roman"/>
          <w:bCs/>
          <w:sz w:val="22"/>
          <w:szCs w:val="22"/>
        </w:rPr>
        <w:t xml:space="preserve"> (3rd ed.). Maryland, US: </w:t>
      </w:r>
      <w:r w:rsidRPr="00964C5F">
        <w:rPr>
          <w:rFonts w:ascii="Times New Roman" w:eastAsia="TimesNewRomanPSMT" w:hAnsi="Times New Roman" w:cs="Times New Roman"/>
          <w:sz w:val="22"/>
          <w:szCs w:val="22"/>
        </w:rPr>
        <w:t>Rowman &amp; Littlefield.</w:t>
      </w:r>
    </w:p>
    <w:p w:rsidR="00276488" w:rsidRPr="00964C5F" w:rsidRDefault="00276488" w:rsidP="00276488">
      <w:pPr>
        <w:autoSpaceDE w:val="0"/>
        <w:autoSpaceDN w:val="0"/>
        <w:adjustRightInd w:val="0"/>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Lodico, M. G., Spaulding, D. T., &amp; Voegtle, K. H. (2006). </w:t>
      </w:r>
      <w:r w:rsidRPr="00964C5F">
        <w:rPr>
          <w:rFonts w:ascii="Times New Roman" w:hAnsi="Times New Roman" w:cs="Times New Roman"/>
          <w:i/>
          <w:sz w:val="22"/>
          <w:szCs w:val="22"/>
        </w:rPr>
        <w:t xml:space="preserve">Methods in </w:t>
      </w:r>
      <w:r w:rsidR="00033E51" w:rsidRPr="00964C5F">
        <w:rPr>
          <w:rFonts w:ascii="Times New Roman" w:hAnsi="Times New Roman" w:cs="Times New Roman"/>
          <w:i/>
          <w:sz w:val="22"/>
          <w:szCs w:val="22"/>
        </w:rPr>
        <w:t>educational research</w:t>
      </w:r>
      <w:r w:rsidRPr="00964C5F">
        <w:rPr>
          <w:rFonts w:ascii="Times New Roman" w:hAnsi="Times New Roman" w:cs="Times New Roman"/>
          <w:i/>
          <w:sz w:val="22"/>
          <w:szCs w:val="22"/>
        </w:rPr>
        <w:t xml:space="preserve">: From </w:t>
      </w:r>
      <w:r w:rsidR="00033E51" w:rsidRPr="00964C5F">
        <w:rPr>
          <w:rFonts w:ascii="Times New Roman" w:hAnsi="Times New Roman" w:cs="Times New Roman"/>
          <w:i/>
          <w:sz w:val="22"/>
          <w:szCs w:val="22"/>
        </w:rPr>
        <w:t>theory to practice</w:t>
      </w:r>
      <w:r w:rsidRPr="00964C5F">
        <w:rPr>
          <w:rFonts w:ascii="Times New Roman" w:hAnsi="Times New Roman" w:cs="Times New Roman"/>
          <w:sz w:val="22"/>
          <w:szCs w:val="22"/>
        </w:rPr>
        <w:t>. San Francisco: John Wiley &amp; Sons, Inc.</w:t>
      </w:r>
    </w:p>
    <w:p w:rsidR="00276488" w:rsidRPr="00964C5F" w:rsidRDefault="00276488" w:rsidP="00276488">
      <w:pPr>
        <w:autoSpaceDE w:val="0"/>
        <w:autoSpaceDN w:val="0"/>
        <w:adjustRightInd w:val="0"/>
        <w:spacing w:after="120"/>
        <w:ind w:left="567" w:hanging="567"/>
        <w:jc w:val="both"/>
        <w:rPr>
          <w:rFonts w:ascii="Times New Roman" w:eastAsiaTheme="minorEastAsia" w:hAnsi="Times New Roman"/>
          <w:sz w:val="22"/>
          <w:szCs w:val="22"/>
          <w:lang w:val="en-US"/>
        </w:rPr>
      </w:pPr>
      <w:r w:rsidRPr="00964C5F">
        <w:rPr>
          <w:rFonts w:ascii="Times New Roman" w:eastAsiaTheme="minorEastAsia" w:hAnsi="Times New Roman"/>
          <w:sz w:val="22"/>
          <w:szCs w:val="22"/>
          <w:lang w:val="en-US"/>
        </w:rPr>
        <w:t xml:space="preserve">McHugh, M. L. (2012). Interrater reliability: The Kappa statistic. </w:t>
      </w:r>
      <w:r w:rsidRPr="00964C5F">
        <w:rPr>
          <w:rFonts w:ascii="Times New Roman" w:eastAsiaTheme="minorEastAsia" w:hAnsi="Times New Roman"/>
          <w:i/>
          <w:iCs/>
          <w:sz w:val="22"/>
          <w:szCs w:val="22"/>
          <w:lang w:val="en-US"/>
        </w:rPr>
        <w:t xml:space="preserve">Biochemia </w:t>
      </w:r>
      <w:r w:rsidR="00CD522C">
        <w:rPr>
          <w:rFonts w:ascii="Times New Roman" w:eastAsiaTheme="minorEastAsia" w:hAnsi="Times New Roman"/>
          <w:i/>
          <w:iCs/>
          <w:sz w:val="22"/>
          <w:szCs w:val="22"/>
          <w:lang w:val="en-US"/>
        </w:rPr>
        <w:t>M</w:t>
      </w:r>
      <w:r w:rsidRPr="00964C5F">
        <w:rPr>
          <w:rFonts w:ascii="Times New Roman" w:eastAsiaTheme="minorEastAsia" w:hAnsi="Times New Roman"/>
          <w:i/>
          <w:iCs/>
          <w:sz w:val="22"/>
          <w:szCs w:val="22"/>
          <w:lang w:val="en-US"/>
        </w:rPr>
        <w:t>edica</w:t>
      </w:r>
      <w:r w:rsidRPr="00964C5F">
        <w:rPr>
          <w:rFonts w:ascii="Times New Roman" w:eastAsiaTheme="minorEastAsia" w:hAnsi="Times New Roman"/>
          <w:sz w:val="22"/>
          <w:szCs w:val="22"/>
          <w:lang w:val="en-US"/>
        </w:rPr>
        <w:t xml:space="preserve">, </w:t>
      </w:r>
      <w:r w:rsidRPr="00964C5F">
        <w:rPr>
          <w:rFonts w:ascii="Times New Roman" w:eastAsiaTheme="minorEastAsia" w:hAnsi="Times New Roman"/>
          <w:i/>
          <w:iCs/>
          <w:sz w:val="22"/>
          <w:szCs w:val="22"/>
          <w:lang w:val="en-US"/>
        </w:rPr>
        <w:t>22</w:t>
      </w:r>
      <w:r w:rsidRPr="00964C5F">
        <w:rPr>
          <w:rFonts w:ascii="Times New Roman" w:eastAsiaTheme="minorEastAsia" w:hAnsi="Times New Roman"/>
          <w:sz w:val="22"/>
          <w:szCs w:val="22"/>
          <w:lang w:val="en-US"/>
        </w:rPr>
        <w:t>(3), 276-282.</w:t>
      </w:r>
    </w:p>
    <w:p w:rsidR="00276488" w:rsidRPr="00964C5F" w:rsidRDefault="00276488" w:rsidP="00276488">
      <w:pPr>
        <w:autoSpaceDE w:val="0"/>
        <w:autoSpaceDN w:val="0"/>
        <w:adjustRightInd w:val="0"/>
        <w:spacing w:after="120"/>
        <w:ind w:left="567" w:hanging="567"/>
        <w:jc w:val="both"/>
        <w:rPr>
          <w:rFonts w:ascii="Times New Roman" w:eastAsiaTheme="minorEastAsia" w:hAnsi="Times New Roman"/>
          <w:sz w:val="22"/>
          <w:szCs w:val="22"/>
          <w:lang w:val="en-US"/>
        </w:rPr>
      </w:pPr>
      <w:r w:rsidRPr="00964C5F">
        <w:rPr>
          <w:rFonts w:ascii="Times New Roman" w:hAnsi="Times New Roman" w:cs="Times New Roman"/>
          <w:bCs/>
          <w:sz w:val="22"/>
          <w:szCs w:val="22"/>
        </w:rPr>
        <w:lastRenderedPageBreak/>
        <w:t xml:space="preserve">McNeil, N. M.., &amp; Weinberg, A. (2010). </w:t>
      </w:r>
      <w:r w:rsidRPr="00964C5F">
        <w:rPr>
          <w:rFonts w:ascii="Times New Roman" w:hAnsi="Times New Roman" w:cs="Times New Roman"/>
          <w:i/>
          <w:iCs/>
          <w:sz w:val="22"/>
          <w:szCs w:val="22"/>
        </w:rPr>
        <w:t xml:space="preserve">A </w:t>
      </w:r>
      <w:r w:rsidRPr="00964C5F">
        <w:rPr>
          <w:rFonts w:ascii="Times New Roman" w:hAnsi="Times New Roman" w:cs="Times New Roman"/>
          <w:sz w:val="22"/>
          <w:szCs w:val="22"/>
        </w:rPr>
        <w:t xml:space="preserve">Is for </w:t>
      </w:r>
      <w:r w:rsidRPr="00964C5F">
        <w:rPr>
          <w:rFonts w:ascii="Times New Roman" w:hAnsi="Times New Roman" w:cs="Times New Roman"/>
          <w:i/>
          <w:iCs/>
          <w:sz w:val="22"/>
          <w:szCs w:val="22"/>
        </w:rPr>
        <w:t>Apple</w:t>
      </w:r>
      <w:r w:rsidRPr="00964C5F">
        <w:rPr>
          <w:rFonts w:ascii="Times New Roman" w:hAnsi="Times New Roman" w:cs="Times New Roman"/>
          <w:sz w:val="22"/>
          <w:szCs w:val="22"/>
        </w:rPr>
        <w:t xml:space="preserve">: Mnemonic </w:t>
      </w:r>
      <w:r w:rsidR="00033E51" w:rsidRPr="00964C5F">
        <w:rPr>
          <w:rFonts w:ascii="Times New Roman" w:hAnsi="Times New Roman" w:cs="Times New Roman"/>
          <w:sz w:val="22"/>
          <w:szCs w:val="22"/>
        </w:rPr>
        <w:t>symbols hinder the interpretation of algebraic expressions</w:t>
      </w:r>
      <w:r w:rsidRPr="00964C5F">
        <w:rPr>
          <w:rFonts w:ascii="Times New Roman" w:hAnsi="Times New Roman" w:cs="Times New Roman"/>
          <w:sz w:val="22"/>
          <w:szCs w:val="22"/>
        </w:rPr>
        <w:t xml:space="preserve">. </w:t>
      </w:r>
      <w:r w:rsidRPr="00964C5F">
        <w:rPr>
          <w:rFonts w:ascii="Times New Roman" w:hAnsi="Times New Roman" w:cs="Times New Roman"/>
          <w:i/>
          <w:sz w:val="22"/>
          <w:szCs w:val="22"/>
        </w:rPr>
        <w:t>Journal of Educational Psychology</w:t>
      </w:r>
      <w:r w:rsidRPr="00964C5F">
        <w:rPr>
          <w:rFonts w:ascii="Times New Roman" w:hAnsi="Times New Roman" w:cs="Times New Roman"/>
          <w:sz w:val="22"/>
          <w:szCs w:val="22"/>
        </w:rPr>
        <w:t xml:space="preserve">, </w:t>
      </w:r>
      <w:r w:rsidRPr="00964C5F">
        <w:rPr>
          <w:rFonts w:ascii="Times New Roman" w:hAnsi="Times New Roman" w:cs="Times New Roman"/>
          <w:i/>
          <w:sz w:val="22"/>
          <w:szCs w:val="22"/>
        </w:rPr>
        <w:t>102</w:t>
      </w:r>
      <w:r w:rsidRPr="00964C5F">
        <w:rPr>
          <w:rFonts w:ascii="Times New Roman" w:hAnsi="Times New Roman" w:cs="Times New Roman"/>
          <w:sz w:val="22"/>
          <w:szCs w:val="22"/>
        </w:rPr>
        <w:t>(3), 625–634. https://doi.org/10.1037/a0019105</w:t>
      </w:r>
    </w:p>
    <w:p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Menold, J., Jablokow, K., Purzer, S., Ferguson, D., &amp; Ohland, M. (2015). Using an instrument blueprint to support the rigorous development of new surveys and assessments in engineering education. </w:t>
      </w:r>
      <w:r w:rsidRPr="00964C5F">
        <w:rPr>
          <w:rFonts w:ascii="Times New Roman" w:hAnsi="Times New Roman" w:cs="Times New Roman"/>
          <w:i/>
          <w:iCs/>
          <w:sz w:val="22"/>
          <w:szCs w:val="22"/>
        </w:rPr>
        <w:t>ASEE Annual Conference and Exposition</w:t>
      </w:r>
      <w:r w:rsidRPr="00964C5F">
        <w:rPr>
          <w:rFonts w:ascii="Times New Roman" w:hAnsi="Times New Roman" w:cs="Times New Roman"/>
          <w:sz w:val="22"/>
          <w:szCs w:val="22"/>
        </w:rPr>
        <w:t>, Conference Proceedings, 122. American Society for Engineering Education.</w:t>
      </w:r>
    </w:p>
    <w:p w:rsidR="00276488" w:rsidRPr="00413272" w:rsidRDefault="00276488" w:rsidP="00276488">
      <w:pPr>
        <w:autoSpaceDE w:val="0"/>
        <w:autoSpaceDN w:val="0"/>
        <w:adjustRightInd w:val="0"/>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Mullis, I. V. S., Martin, M. O., Foy, P., &amp; Arora, A. (2012). </w:t>
      </w:r>
      <w:r w:rsidRPr="00964C5F">
        <w:rPr>
          <w:rFonts w:ascii="Times New Roman" w:hAnsi="Times New Roman" w:cs="Times New Roman"/>
          <w:i/>
          <w:iCs/>
          <w:sz w:val="22"/>
          <w:szCs w:val="22"/>
        </w:rPr>
        <w:t>TIMSS 2011 international results in mathematics</w:t>
      </w:r>
      <w:r w:rsidRPr="00964C5F">
        <w:rPr>
          <w:rFonts w:ascii="Times New Roman" w:hAnsi="Times New Roman" w:cs="Times New Roman"/>
          <w:sz w:val="22"/>
          <w:szCs w:val="22"/>
        </w:rPr>
        <w:t xml:space="preserve">. Boston: TIMSS &amp; PIRLS International Study Center. Retrieved from </w:t>
      </w:r>
      <w:hyperlink r:id="rId22" w:history="1">
        <w:r w:rsidRPr="00413272">
          <w:rPr>
            <w:rStyle w:val="Hyperlink"/>
            <w:rFonts w:ascii="Times New Roman" w:hAnsi="Times New Roman" w:cs="Times New Roman"/>
            <w:color w:val="auto"/>
            <w:sz w:val="22"/>
            <w:szCs w:val="22"/>
            <w:u w:val="none"/>
          </w:rPr>
          <w:t>http://timss.bc.edu/timss2011/international-results-mathematics.html</w:t>
        </w:r>
      </w:hyperlink>
    </w:p>
    <w:p w:rsidR="00276488" w:rsidRPr="00964C5F" w:rsidRDefault="00276488" w:rsidP="00276488">
      <w:pPr>
        <w:pStyle w:val="Default"/>
        <w:spacing w:after="120"/>
        <w:ind w:left="567" w:hanging="567"/>
        <w:jc w:val="both"/>
        <w:rPr>
          <w:rFonts w:ascii="Times New Roman" w:hAnsi="Times New Roman" w:cs="Times New Roman"/>
          <w:bCs/>
          <w:color w:val="auto"/>
          <w:sz w:val="22"/>
          <w:szCs w:val="22"/>
          <w:lang w:val="en-US"/>
        </w:rPr>
      </w:pPr>
      <w:r w:rsidRPr="00964C5F">
        <w:rPr>
          <w:rFonts w:ascii="Times New Roman" w:hAnsi="Times New Roman" w:cs="Times New Roman"/>
          <w:sz w:val="22"/>
          <w:szCs w:val="22"/>
        </w:rPr>
        <w:t xml:space="preserve">Nasir , </w:t>
      </w:r>
      <w:r w:rsidRPr="00964C5F">
        <w:rPr>
          <w:rFonts w:ascii="Times New Roman" w:hAnsi="Times New Roman" w:cs="Times New Roman"/>
          <w:sz w:val="22"/>
          <w:szCs w:val="22"/>
          <w:lang w:val="en-US"/>
        </w:rPr>
        <w:t xml:space="preserve">N. A. M., </w:t>
      </w:r>
      <w:r w:rsidRPr="00964C5F">
        <w:rPr>
          <w:rFonts w:ascii="Times New Roman" w:hAnsi="Times New Roman" w:cs="Times New Roman"/>
          <w:sz w:val="22"/>
          <w:szCs w:val="22"/>
        </w:rPr>
        <w:t xml:space="preserve">Singh, </w:t>
      </w:r>
      <w:r w:rsidRPr="00964C5F">
        <w:rPr>
          <w:rFonts w:ascii="Times New Roman" w:hAnsi="Times New Roman" w:cs="Times New Roman"/>
          <w:sz w:val="22"/>
          <w:szCs w:val="22"/>
          <w:lang w:val="en-US"/>
        </w:rPr>
        <w:t xml:space="preserve">P., </w:t>
      </w:r>
      <w:r w:rsidRPr="00964C5F">
        <w:rPr>
          <w:rFonts w:ascii="Times New Roman" w:hAnsi="Times New Roman" w:cs="Times New Roman"/>
          <w:sz w:val="22"/>
          <w:szCs w:val="22"/>
        </w:rPr>
        <w:t xml:space="preserve">Narayanan, </w:t>
      </w:r>
      <w:r w:rsidRPr="00964C5F">
        <w:rPr>
          <w:rFonts w:ascii="Times New Roman" w:hAnsi="Times New Roman" w:cs="Times New Roman"/>
          <w:sz w:val="22"/>
          <w:szCs w:val="22"/>
          <w:lang w:val="en-US"/>
        </w:rPr>
        <w:t xml:space="preserve">G., </w:t>
      </w:r>
      <w:r w:rsidRPr="00964C5F">
        <w:rPr>
          <w:rFonts w:ascii="Times New Roman" w:hAnsi="Times New Roman" w:cs="Times New Roman"/>
          <w:sz w:val="22"/>
          <w:szCs w:val="22"/>
        </w:rPr>
        <w:t>Aisyah Hani Mohd Habali</w:t>
      </w:r>
      <w:r w:rsidRPr="00964C5F">
        <w:rPr>
          <w:rFonts w:ascii="Times New Roman" w:hAnsi="Times New Roman" w:cs="Times New Roman"/>
          <w:sz w:val="22"/>
          <w:szCs w:val="22"/>
          <w:lang w:val="en-US"/>
        </w:rPr>
        <w:t>, A. H. M., &amp;</w:t>
      </w:r>
      <w:r w:rsidRPr="00964C5F">
        <w:rPr>
          <w:rFonts w:ascii="Times New Roman" w:hAnsi="Times New Roman" w:cs="Times New Roman"/>
          <w:sz w:val="22"/>
          <w:szCs w:val="22"/>
        </w:rPr>
        <w:t xml:space="preserve"> Rasid</w:t>
      </w:r>
      <w:r w:rsidRPr="00964C5F">
        <w:rPr>
          <w:rFonts w:ascii="Times New Roman" w:hAnsi="Times New Roman" w:cs="Times New Roman"/>
          <w:sz w:val="22"/>
          <w:szCs w:val="22"/>
          <w:lang w:val="en-US"/>
        </w:rPr>
        <w:t xml:space="preserve">, N. S. (2022). </w:t>
      </w:r>
      <w:r w:rsidRPr="00964C5F">
        <w:rPr>
          <w:rFonts w:ascii="Times New Roman" w:hAnsi="Times New Roman" w:cs="Times New Roman"/>
          <w:sz w:val="22"/>
          <w:szCs w:val="22"/>
        </w:rPr>
        <w:t>Development of Mathematical Thinking Test: Content Validity Process</w:t>
      </w:r>
      <w:r w:rsidRPr="00964C5F">
        <w:rPr>
          <w:rFonts w:ascii="Times New Roman" w:hAnsi="Times New Roman" w:cs="Times New Roman"/>
          <w:sz w:val="22"/>
          <w:szCs w:val="22"/>
          <w:lang w:val="en-US"/>
        </w:rPr>
        <w:t xml:space="preserve">. </w:t>
      </w:r>
      <w:r w:rsidRPr="00964C5F">
        <w:rPr>
          <w:rFonts w:ascii="Times New Roman" w:hAnsi="Times New Roman" w:cs="Times New Roman"/>
          <w:i/>
          <w:iCs/>
          <w:sz w:val="22"/>
          <w:szCs w:val="22"/>
        </w:rPr>
        <w:t>ESTEEM Journal of Social Sciences and Humanities</w:t>
      </w:r>
      <w:r w:rsidRPr="00964C5F">
        <w:rPr>
          <w:rFonts w:ascii="Times New Roman" w:hAnsi="Times New Roman" w:cs="Times New Roman"/>
          <w:sz w:val="22"/>
          <w:szCs w:val="22"/>
          <w:lang w:val="en-US"/>
        </w:rPr>
        <w:t xml:space="preserve">, </w:t>
      </w:r>
      <w:r w:rsidRPr="00964C5F">
        <w:rPr>
          <w:rFonts w:ascii="Times New Roman" w:hAnsi="Times New Roman" w:cs="Times New Roman"/>
          <w:i/>
          <w:iCs/>
          <w:sz w:val="22"/>
          <w:szCs w:val="22"/>
          <w:lang w:val="en-US"/>
        </w:rPr>
        <w:t>6</w:t>
      </w:r>
      <w:r w:rsidRPr="00964C5F">
        <w:rPr>
          <w:rFonts w:ascii="Times New Roman" w:hAnsi="Times New Roman" w:cs="Times New Roman"/>
          <w:sz w:val="22"/>
          <w:szCs w:val="22"/>
          <w:lang w:val="en-US"/>
        </w:rPr>
        <w:t>(2), 18-29.</w:t>
      </w:r>
    </w:p>
    <w:p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Nathan M. J., &amp; Koedinger, K. R. (2000). An investigation of teachers’ beliefs of students’ algebra development. </w:t>
      </w:r>
      <w:r w:rsidRPr="00964C5F">
        <w:rPr>
          <w:rFonts w:ascii="Times New Roman" w:hAnsi="Times New Roman" w:cs="Times New Roman"/>
          <w:i/>
          <w:iCs/>
          <w:sz w:val="22"/>
          <w:szCs w:val="22"/>
        </w:rPr>
        <w:t>Cognition and Instruction</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18</w:t>
      </w:r>
      <w:r w:rsidRPr="00964C5F">
        <w:rPr>
          <w:rFonts w:ascii="Times New Roman" w:hAnsi="Times New Roman" w:cs="Times New Roman"/>
          <w:sz w:val="22"/>
          <w:szCs w:val="22"/>
        </w:rPr>
        <w:t>(2), 209–237. https://doi.org/10.1207/S1532690XCI1802_03</w:t>
      </w:r>
    </w:p>
    <w:p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NCTM. (2000). </w:t>
      </w:r>
      <w:r w:rsidRPr="00964C5F">
        <w:rPr>
          <w:rFonts w:ascii="Times New Roman" w:hAnsi="Times New Roman" w:cs="Times New Roman"/>
          <w:i/>
          <w:iCs/>
          <w:sz w:val="22"/>
          <w:szCs w:val="22"/>
        </w:rPr>
        <w:t xml:space="preserve">Principles and </w:t>
      </w:r>
      <w:r w:rsidR="00033E51" w:rsidRPr="00964C5F">
        <w:rPr>
          <w:rFonts w:ascii="Times New Roman" w:hAnsi="Times New Roman" w:cs="Times New Roman"/>
          <w:i/>
          <w:iCs/>
          <w:sz w:val="22"/>
          <w:szCs w:val="22"/>
        </w:rPr>
        <w:t>standards for school mathematics</w:t>
      </w:r>
      <w:r w:rsidRPr="00964C5F">
        <w:rPr>
          <w:rFonts w:ascii="Times New Roman" w:hAnsi="Times New Roman" w:cs="Times New Roman"/>
          <w:sz w:val="22"/>
          <w:szCs w:val="22"/>
        </w:rPr>
        <w:t>. Reston, VA: NCTM.</w:t>
      </w:r>
    </w:p>
    <w:p w:rsidR="00276488" w:rsidRPr="00964C5F" w:rsidRDefault="00276488" w:rsidP="00276488">
      <w:pPr>
        <w:spacing w:after="120"/>
        <w:ind w:left="567" w:hanging="567"/>
        <w:jc w:val="both"/>
        <w:rPr>
          <w:rFonts w:ascii="Times New Roman" w:hAnsi="Times New Roman" w:cs="Times New Roman"/>
          <w:b/>
          <w:bCs/>
          <w:sz w:val="22"/>
          <w:szCs w:val="22"/>
        </w:rPr>
      </w:pPr>
      <w:r w:rsidRPr="00964C5F">
        <w:rPr>
          <w:rFonts w:ascii="Times New Roman" w:hAnsi="Times New Roman" w:cs="Times New Roman"/>
          <w:sz w:val="22"/>
          <w:szCs w:val="22"/>
        </w:rPr>
        <w:t xml:space="preserve">Paily, M. M. (2013). Creating constructivist learning environment: Role of “Web 2.0” technology. </w:t>
      </w:r>
      <w:r w:rsidRPr="00964C5F">
        <w:rPr>
          <w:rFonts w:ascii="Times New Roman" w:hAnsi="Times New Roman" w:cs="Times New Roman"/>
          <w:i/>
          <w:iCs/>
          <w:sz w:val="22"/>
          <w:szCs w:val="22"/>
        </w:rPr>
        <w:t>International Forum of Teaching &amp; Studies</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9</w:t>
      </w:r>
      <w:r w:rsidRPr="00964C5F">
        <w:rPr>
          <w:rFonts w:ascii="Times New Roman" w:hAnsi="Times New Roman" w:cs="Times New Roman"/>
          <w:sz w:val="22"/>
          <w:szCs w:val="22"/>
        </w:rPr>
        <w:t>(1), 39–50.</w:t>
      </w:r>
    </w:p>
    <w:p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shd w:val="clear" w:color="auto" w:fill="FFFFFF"/>
        </w:rPr>
        <w:t>Powell, S. R. (2015). </w:t>
      </w:r>
      <w:r w:rsidRPr="00964C5F">
        <w:rPr>
          <w:rFonts w:ascii="Times New Roman" w:hAnsi="Times New Roman" w:cs="Times New Roman"/>
          <w:iCs/>
          <w:sz w:val="22"/>
          <w:szCs w:val="22"/>
          <w:shd w:val="clear" w:color="auto" w:fill="FFFFFF"/>
        </w:rPr>
        <w:t xml:space="preserve">The Influence of </w:t>
      </w:r>
      <w:r w:rsidR="00033E51" w:rsidRPr="00964C5F">
        <w:rPr>
          <w:rFonts w:ascii="Times New Roman" w:hAnsi="Times New Roman" w:cs="Times New Roman"/>
          <w:iCs/>
          <w:sz w:val="22"/>
          <w:szCs w:val="22"/>
          <w:shd w:val="clear" w:color="auto" w:fill="FFFFFF"/>
        </w:rPr>
        <w:t>symbols and equations on understanding mathematical equivalence</w:t>
      </w:r>
      <w:r w:rsidRPr="00964C5F">
        <w:rPr>
          <w:rFonts w:ascii="Times New Roman" w:hAnsi="Times New Roman" w:cs="Times New Roman"/>
          <w:iCs/>
          <w:sz w:val="22"/>
          <w:szCs w:val="22"/>
          <w:shd w:val="clear" w:color="auto" w:fill="FFFFFF"/>
        </w:rPr>
        <w:t>.</w:t>
      </w:r>
      <w:r w:rsidRPr="00964C5F">
        <w:rPr>
          <w:rFonts w:ascii="Times New Roman" w:hAnsi="Times New Roman" w:cs="Times New Roman"/>
          <w:i/>
          <w:iCs/>
          <w:sz w:val="22"/>
          <w:szCs w:val="22"/>
          <w:shd w:val="clear" w:color="auto" w:fill="FFFFFF"/>
        </w:rPr>
        <w:t xml:space="preserve"> Intervention in School and Clinic, 50</w:t>
      </w:r>
      <w:r w:rsidRPr="00964C5F">
        <w:rPr>
          <w:rFonts w:ascii="Times New Roman" w:hAnsi="Times New Roman" w:cs="Times New Roman"/>
          <w:iCs/>
          <w:sz w:val="22"/>
          <w:szCs w:val="22"/>
          <w:shd w:val="clear" w:color="auto" w:fill="FFFFFF"/>
        </w:rPr>
        <w:t>(5), 266–272.</w:t>
      </w:r>
      <w:r w:rsidRPr="00964C5F">
        <w:rPr>
          <w:rFonts w:ascii="Times New Roman" w:hAnsi="Times New Roman" w:cs="Times New Roman"/>
          <w:i/>
          <w:iCs/>
          <w:sz w:val="22"/>
          <w:szCs w:val="22"/>
          <w:shd w:val="clear" w:color="auto" w:fill="FFFFFF"/>
        </w:rPr>
        <w:t> </w:t>
      </w:r>
      <w:r w:rsidRPr="00964C5F">
        <w:rPr>
          <w:rFonts w:ascii="Times New Roman" w:hAnsi="Times New Roman" w:cs="Times New Roman"/>
          <w:sz w:val="22"/>
          <w:szCs w:val="22"/>
        </w:rPr>
        <w:t>https://doi.org/</w:t>
      </w:r>
      <w:r w:rsidRPr="00964C5F">
        <w:rPr>
          <w:rFonts w:ascii="Times New Roman" w:hAnsi="Times New Roman" w:cs="Times New Roman"/>
          <w:sz w:val="22"/>
          <w:szCs w:val="22"/>
          <w:shd w:val="clear" w:color="auto" w:fill="FFFFFF"/>
        </w:rPr>
        <w:t>10.1177/1053451214560891</w:t>
      </w:r>
    </w:p>
    <w:p w:rsidR="00276488" w:rsidRPr="00964C5F" w:rsidRDefault="00276488" w:rsidP="00276488">
      <w:pPr>
        <w:autoSpaceDE w:val="0"/>
        <w:autoSpaceDN w:val="0"/>
        <w:adjustRightInd w:val="0"/>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Pramesti, T. I., &amp; Retnawati, H. (2019). Difficulties in learning algebra: An analysis of students’ errors. </w:t>
      </w:r>
      <w:r w:rsidRPr="00964C5F">
        <w:rPr>
          <w:rFonts w:ascii="Times New Roman" w:hAnsi="Times New Roman" w:cs="Times New Roman"/>
          <w:i/>
          <w:sz w:val="22"/>
          <w:szCs w:val="22"/>
        </w:rPr>
        <w:t>Journal of Physics: Conf. Series</w:t>
      </w:r>
      <w:r w:rsidRPr="00964C5F">
        <w:rPr>
          <w:rFonts w:ascii="Times New Roman" w:hAnsi="Times New Roman" w:cs="Times New Roman"/>
          <w:sz w:val="22"/>
          <w:szCs w:val="22"/>
        </w:rPr>
        <w:t xml:space="preserve">, </w:t>
      </w:r>
      <w:r w:rsidRPr="00964C5F">
        <w:rPr>
          <w:rFonts w:ascii="Times New Roman" w:hAnsi="Times New Roman" w:cs="Times New Roman"/>
          <w:i/>
          <w:sz w:val="22"/>
          <w:szCs w:val="22"/>
        </w:rPr>
        <w:t>1320</w:t>
      </w:r>
      <w:r w:rsidRPr="00964C5F">
        <w:rPr>
          <w:rFonts w:ascii="Times New Roman" w:hAnsi="Times New Roman" w:cs="Times New Roman"/>
          <w:sz w:val="22"/>
          <w:szCs w:val="22"/>
        </w:rPr>
        <w:t>, 1-7. https://doi.org/10.1088/1742-6596/1320/1/012061</w:t>
      </w:r>
    </w:p>
    <w:p w:rsidR="00276488" w:rsidRPr="00964C5F" w:rsidRDefault="00276488" w:rsidP="00276488">
      <w:pPr>
        <w:spacing w:after="120"/>
        <w:ind w:left="567" w:hanging="567"/>
        <w:jc w:val="both"/>
        <w:rPr>
          <w:rFonts w:ascii="Times New Roman" w:hAnsi="Times New Roman" w:cs="Times New Roman"/>
          <w:i/>
          <w:iCs/>
          <w:sz w:val="22"/>
          <w:szCs w:val="22"/>
        </w:rPr>
      </w:pPr>
      <w:r w:rsidRPr="00964C5F">
        <w:rPr>
          <w:rFonts w:ascii="Times New Roman" w:hAnsi="Times New Roman" w:cs="Times New Roman"/>
          <w:sz w:val="22"/>
          <w:szCs w:val="22"/>
        </w:rPr>
        <w:t xml:space="preserve">Rakes, C. R., Valentine, J. C., McGatha, M. B., &amp; Ronau, R. N. (2010). Methods of instructional improvement in algebra: A systematic review and meta-analysis. </w:t>
      </w:r>
      <w:r w:rsidRPr="00964C5F">
        <w:rPr>
          <w:rFonts w:ascii="Times New Roman" w:hAnsi="Times New Roman" w:cs="Times New Roman"/>
          <w:i/>
          <w:iCs/>
          <w:sz w:val="22"/>
          <w:szCs w:val="22"/>
        </w:rPr>
        <w:t>Review of Educational Research</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80</w:t>
      </w:r>
      <w:r w:rsidRPr="00964C5F">
        <w:rPr>
          <w:rFonts w:ascii="Times New Roman" w:hAnsi="Times New Roman" w:cs="Times New Roman"/>
          <w:sz w:val="22"/>
          <w:szCs w:val="22"/>
        </w:rPr>
        <w:t>(3), 372–400. https://doi.org/10.3102/0034654310374880</w:t>
      </w:r>
    </w:p>
    <w:p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lastRenderedPageBreak/>
        <w:t xml:space="preserve">Richardson, V. (2003). Constructivist pedagogy. </w:t>
      </w:r>
      <w:r w:rsidRPr="00964C5F">
        <w:rPr>
          <w:rFonts w:ascii="Times New Roman" w:hAnsi="Times New Roman" w:cs="Times New Roman"/>
          <w:i/>
          <w:iCs/>
          <w:sz w:val="22"/>
          <w:szCs w:val="22"/>
        </w:rPr>
        <w:t>Teachers College Record</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105</w:t>
      </w:r>
      <w:r w:rsidRPr="00964C5F">
        <w:rPr>
          <w:rFonts w:ascii="Times New Roman" w:hAnsi="Times New Roman" w:cs="Times New Roman"/>
          <w:sz w:val="22"/>
          <w:szCs w:val="22"/>
        </w:rPr>
        <w:t>(9), 1623-1640.</w:t>
      </w:r>
    </w:p>
    <w:p w:rsidR="00276488" w:rsidRPr="00964C5F" w:rsidRDefault="00276488" w:rsidP="00276488">
      <w:pPr>
        <w:spacing w:after="120"/>
        <w:ind w:left="567" w:hanging="567"/>
        <w:jc w:val="both"/>
        <w:rPr>
          <w:rFonts w:ascii="Times New Roman" w:hAnsi="Times New Roman" w:cs="Times New Roman"/>
          <w:i/>
          <w:iCs/>
          <w:sz w:val="22"/>
          <w:szCs w:val="22"/>
        </w:rPr>
      </w:pPr>
      <w:r w:rsidRPr="00964C5F">
        <w:rPr>
          <w:rFonts w:ascii="Times New Roman" w:hAnsi="Times New Roman" w:cs="Times New Roman"/>
          <w:sz w:val="22"/>
          <w:szCs w:val="22"/>
        </w:rPr>
        <w:t>Richey, R. C., &amp; Klein, J. D. (2014). </w:t>
      </w:r>
      <w:r w:rsidRPr="00964C5F">
        <w:rPr>
          <w:rFonts w:ascii="Times New Roman" w:hAnsi="Times New Roman" w:cs="Times New Roman"/>
          <w:i/>
          <w:iCs/>
          <w:sz w:val="22"/>
          <w:szCs w:val="22"/>
        </w:rPr>
        <w:t>Design and development research</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Methods, strategies, and issues</w:t>
      </w:r>
      <w:r w:rsidRPr="00964C5F">
        <w:rPr>
          <w:rFonts w:ascii="Times New Roman" w:hAnsi="Times New Roman" w:cs="Times New Roman"/>
          <w:sz w:val="22"/>
          <w:szCs w:val="22"/>
        </w:rPr>
        <w:t>. London: Routledge. https://doi.org/10.4324/9780203826034</w:t>
      </w:r>
    </w:p>
    <w:p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Shay, S. (2008). Beyond social constructivist perspectives on assessment: the centring of knowledge. </w:t>
      </w:r>
      <w:r w:rsidRPr="00964C5F">
        <w:rPr>
          <w:rFonts w:ascii="Times New Roman" w:hAnsi="Times New Roman" w:cs="Times New Roman"/>
          <w:i/>
          <w:iCs/>
          <w:sz w:val="22"/>
          <w:szCs w:val="22"/>
        </w:rPr>
        <w:t>Teaching in Higher Education</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13</w:t>
      </w:r>
      <w:r w:rsidRPr="00964C5F">
        <w:rPr>
          <w:rFonts w:ascii="Times New Roman" w:hAnsi="Times New Roman" w:cs="Times New Roman"/>
          <w:sz w:val="22"/>
          <w:szCs w:val="22"/>
        </w:rPr>
        <w:t>(5), 595-605. https://doi.org/10.1080/13562510802334970</w:t>
      </w:r>
    </w:p>
    <w:p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Siew, N. M., Geofrey, Jolly, &amp; Lee, B. N. (2016). Students’ algebraic thinking and attitudes towards Algebra: The effects of game-based learning using Dragonbox 12+ app. </w:t>
      </w:r>
      <w:r w:rsidRPr="00964C5F">
        <w:rPr>
          <w:rFonts w:ascii="Times New Roman" w:hAnsi="Times New Roman" w:cs="Times New Roman"/>
          <w:i/>
          <w:iCs/>
          <w:sz w:val="22"/>
          <w:szCs w:val="22"/>
        </w:rPr>
        <w:t>The Electronic Journal of Mathematics and Technology</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5</w:t>
      </w:r>
      <w:r w:rsidRPr="00964C5F">
        <w:rPr>
          <w:rFonts w:ascii="Times New Roman" w:hAnsi="Times New Roman" w:cs="Times New Roman"/>
          <w:sz w:val="22"/>
          <w:szCs w:val="22"/>
        </w:rPr>
        <w:t>(1), 66-79.</w:t>
      </w:r>
    </w:p>
    <w:p w:rsidR="00276488" w:rsidRPr="00964C5F" w:rsidRDefault="00276488" w:rsidP="00276488">
      <w:pPr>
        <w:autoSpaceDE w:val="0"/>
        <w:autoSpaceDN w:val="0"/>
        <w:adjustRightInd w:val="0"/>
        <w:spacing w:after="120"/>
        <w:ind w:left="567" w:hanging="567"/>
        <w:jc w:val="both"/>
        <w:rPr>
          <w:rFonts w:ascii="Times New Roman" w:hAnsi="Times New Roman" w:cs="Times New Roman"/>
          <w:sz w:val="22"/>
          <w:szCs w:val="22"/>
          <w:shd w:val="clear" w:color="auto" w:fill="FFFFFF"/>
        </w:rPr>
      </w:pPr>
      <w:r w:rsidRPr="00964C5F">
        <w:rPr>
          <w:rFonts w:ascii="Times New Roman" w:hAnsi="Times New Roman" w:cs="Times New Roman"/>
          <w:sz w:val="22"/>
          <w:szCs w:val="22"/>
          <w:shd w:val="clear" w:color="auto" w:fill="FFFFFF"/>
        </w:rPr>
        <w:t xml:space="preserve">Simsek, E., Xenidou-Dervou, I., Karadeniz, I., &amp; Jones, I. (2019). The </w:t>
      </w:r>
      <w:r w:rsidR="00033E51" w:rsidRPr="00964C5F">
        <w:rPr>
          <w:rFonts w:ascii="Times New Roman" w:hAnsi="Times New Roman" w:cs="Times New Roman"/>
          <w:sz w:val="22"/>
          <w:szCs w:val="22"/>
          <w:shd w:val="clear" w:color="auto" w:fill="FFFFFF"/>
        </w:rPr>
        <w:t>conception of substitution of the equals sign plays a unique role in students’ algebra performance</w:t>
      </w:r>
      <w:r w:rsidRPr="00964C5F">
        <w:rPr>
          <w:rFonts w:ascii="Times New Roman" w:hAnsi="Times New Roman" w:cs="Times New Roman"/>
          <w:sz w:val="22"/>
          <w:szCs w:val="22"/>
          <w:shd w:val="clear" w:color="auto" w:fill="FFFFFF"/>
        </w:rPr>
        <w:t>. </w:t>
      </w:r>
      <w:r w:rsidRPr="00964C5F">
        <w:rPr>
          <w:rFonts w:ascii="Times New Roman" w:hAnsi="Times New Roman" w:cs="Times New Roman"/>
          <w:i/>
          <w:iCs/>
          <w:sz w:val="22"/>
          <w:szCs w:val="22"/>
          <w:shd w:val="clear" w:color="auto" w:fill="FFFFFF"/>
        </w:rPr>
        <w:t>Journal of Numerical Cognition</w:t>
      </w:r>
      <w:r w:rsidRPr="00964C5F">
        <w:rPr>
          <w:rFonts w:ascii="Times New Roman" w:hAnsi="Times New Roman" w:cs="Times New Roman"/>
          <w:sz w:val="22"/>
          <w:szCs w:val="22"/>
          <w:shd w:val="clear" w:color="auto" w:fill="FFFFFF"/>
        </w:rPr>
        <w:t>, </w:t>
      </w:r>
      <w:r w:rsidRPr="00964C5F">
        <w:rPr>
          <w:rFonts w:ascii="Times New Roman" w:hAnsi="Times New Roman" w:cs="Times New Roman"/>
          <w:i/>
          <w:iCs/>
          <w:sz w:val="22"/>
          <w:szCs w:val="22"/>
          <w:shd w:val="clear" w:color="auto" w:fill="FFFFFF"/>
        </w:rPr>
        <w:t>5</w:t>
      </w:r>
      <w:r w:rsidRPr="00964C5F">
        <w:rPr>
          <w:rFonts w:ascii="Times New Roman" w:hAnsi="Times New Roman" w:cs="Times New Roman"/>
          <w:sz w:val="22"/>
          <w:szCs w:val="22"/>
          <w:shd w:val="clear" w:color="auto" w:fill="FFFFFF"/>
        </w:rPr>
        <w:t>(1), 24-37. https://doi.org/10.5964/jnc.v5i1.147</w:t>
      </w:r>
    </w:p>
    <w:p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Sjoberg, S. (2007). Constructivism and </w:t>
      </w:r>
      <w:r w:rsidR="00033E51">
        <w:rPr>
          <w:rFonts w:ascii="Times New Roman" w:hAnsi="Times New Roman" w:cs="Times New Roman"/>
          <w:sz w:val="22"/>
          <w:szCs w:val="22"/>
        </w:rPr>
        <w:t>l</w:t>
      </w:r>
      <w:r w:rsidRPr="00964C5F">
        <w:rPr>
          <w:rFonts w:ascii="Times New Roman" w:hAnsi="Times New Roman" w:cs="Times New Roman"/>
          <w:sz w:val="22"/>
          <w:szCs w:val="22"/>
        </w:rPr>
        <w:t xml:space="preserve">earning. In E. Baker, B. McGaw and P. Peterson, (eds.), </w:t>
      </w:r>
      <w:r w:rsidRPr="00033E51">
        <w:rPr>
          <w:rFonts w:ascii="Times New Roman" w:hAnsi="Times New Roman" w:cs="Times New Roman"/>
          <w:i/>
          <w:iCs/>
          <w:sz w:val="22"/>
          <w:szCs w:val="22"/>
        </w:rPr>
        <w:t>International Encyclopedia of Education</w:t>
      </w:r>
      <w:r w:rsidRPr="00964C5F">
        <w:rPr>
          <w:rFonts w:ascii="Times New Roman" w:hAnsi="Times New Roman" w:cs="Times New Roman"/>
          <w:sz w:val="22"/>
          <w:szCs w:val="22"/>
        </w:rPr>
        <w:t xml:space="preserve"> (3rd edition.). Oxford, Elsevier.</w:t>
      </w:r>
    </w:p>
    <w:p w:rsidR="00276488" w:rsidRPr="00413272"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Skinner, C. H., Pappas, D. N., &amp; Davis, K. A. (2005). Enhancing </w:t>
      </w:r>
      <w:r w:rsidR="00033E51" w:rsidRPr="00964C5F">
        <w:rPr>
          <w:rFonts w:ascii="Times New Roman" w:hAnsi="Times New Roman" w:cs="Times New Roman"/>
          <w:sz w:val="22"/>
          <w:szCs w:val="22"/>
        </w:rPr>
        <w:t>academic engagement</w:t>
      </w:r>
      <w:r w:rsidRPr="00964C5F">
        <w:rPr>
          <w:rFonts w:ascii="Times New Roman" w:hAnsi="Times New Roman" w:cs="Times New Roman"/>
          <w:sz w:val="22"/>
          <w:szCs w:val="22"/>
        </w:rPr>
        <w:t xml:space="preserve">: Providing </w:t>
      </w:r>
      <w:r w:rsidR="00033E51" w:rsidRPr="00964C5F">
        <w:rPr>
          <w:rFonts w:ascii="Times New Roman" w:hAnsi="Times New Roman" w:cs="Times New Roman"/>
          <w:sz w:val="22"/>
          <w:szCs w:val="22"/>
        </w:rPr>
        <w:t>opportunities for responding and influencing students to choose to respond</w:t>
      </w:r>
      <w:r w:rsidRPr="00964C5F">
        <w:rPr>
          <w:rFonts w:ascii="Times New Roman" w:hAnsi="Times New Roman" w:cs="Times New Roman"/>
          <w:sz w:val="22"/>
          <w:szCs w:val="22"/>
        </w:rPr>
        <w:t>. </w:t>
      </w:r>
      <w:r w:rsidRPr="00964C5F">
        <w:rPr>
          <w:rFonts w:ascii="Times New Roman" w:hAnsi="Times New Roman" w:cs="Times New Roman"/>
          <w:i/>
          <w:iCs/>
          <w:sz w:val="22"/>
          <w:szCs w:val="22"/>
        </w:rPr>
        <w:t>Psychology in the Schools</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42</w:t>
      </w:r>
      <w:r w:rsidRPr="00964C5F">
        <w:rPr>
          <w:rFonts w:ascii="Times New Roman" w:hAnsi="Times New Roman" w:cs="Times New Roman"/>
          <w:sz w:val="22"/>
          <w:szCs w:val="22"/>
        </w:rPr>
        <w:t>(4), 389–</w:t>
      </w:r>
      <w:r w:rsidRPr="00413272">
        <w:rPr>
          <w:rFonts w:ascii="Times New Roman" w:hAnsi="Times New Roman" w:cs="Times New Roman"/>
          <w:sz w:val="22"/>
          <w:szCs w:val="22"/>
        </w:rPr>
        <w:t>403. </w:t>
      </w:r>
      <w:hyperlink r:id="rId23" w:tgtFrame="_blank" w:history="1">
        <w:r w:rsidRPr="00413272">
          <w:rPr>
            <w:rStyle w:val="Hyperlink"/>
            <w:rFonts w:ascii="Times New Roman" w:hAnsi="Times New Roman" w:cs="Times New Roman"/>
            <w:color w:val="auto"/>
            <w:sz w:val="22"/>
            <w:szCs w:val="22"/>
            <w:u w:val="none"/>
          </w:rPr>
          <w:t>https://doi.org/10.1002/pits.20065</w:t>
        </w:r>
      </w:hyperlink>
    </w:p>
    <w:p w:rsidR="00276488" w:rsidRPr="00413272"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Star, J. R., Caronongan, P., Foegen, A., Furgeson, J., Keating, B., Larson, M. R., Lyskawa, J., McCallum, W. G., Porath, J., &amp; Zbiek, R. M. (2015a). </w:t>
      </w:r>
      <w:r w:rsidRPr="00033E51">
        <w:rPr>
          <w:rFonts w:ascii="Times New Roman" w:hAnsi="Times New Roman" w:cs="Times New Roman"/>
          <w:i/>
          <w:iCs/>
          <w:sz w:val="22"/>
          <w:szCs w:val="22"/>
        </w:rPr>
        <w:t>Teaching strategies for improving algebra knowledge in middle and high school students</w:t>
      </w:r>
      <w:r w:rsidRPr="00964C5F">
        <w:rPr>
          <w:rFonts w:ascii="Times New Roman" w:hAnsi="Times New Roman" w:cs="Times New Roman"/>
          <w:sz w:val="22"/>
          <w:szCs w:val="22"/>
        </w:rPr>
        <w:t xml:space="preserve"> (NCEE 2014-4333). Washington, DC: National Center for Education Evaluation and Regional Assistance (NCEE), Institute of Education Sciences, U.S. Department of Education. Retrieved from the </w:t>
      </w:r>
      <w:r w:rsidRPr="00413272">
        <w:rPr>
          <w:rFonts w:ascii="Times New Roman" w:hAnsi="Times New Roman" w:cs="Times New Roman"/>
          <w:sz w:val="22"/>
          <w:szCs w:val="22"/>
        </w:rPr>
        <w:t xml:space="preserve">NCEE website: </w:t>
      </w:r>
      <w:hyperlink r:id="rId24" w:history="1">
        <w:r w:rsidRPr="00413272">
          <w:rPr>
            <w:rStyle w:val="Hyperlink"/>
            <w:rFonts w:ascii="Times New Roman" w:hAnsi="Times New Roman" w:cs="Times New Roman"/>
            <w:color w:val="auto"/>
            <w:sz w:val="22"/>
            <w:szCs w:val="22"/>
            <w:u w:val="none"/>
          </w:rPr>
          <w:t>http://whatworks.ed.gov</w:t>
        </w:r>
      </w:hyperlink>
      <w:r w:rsidRPr="00413272">
        <w:rPr>
          <w:rFonts w:ascii="Times New Roman" w:hAnsi="Times New Roman" w:cs="Times New Roman"/>
          <w:sz w:val="22"/>
          <w:szCs w:val="22"/>
        </w:rPr>
        <w:t>.</w:t>
      </w:r>
    </w:p>
    <w:p w:rsidR="00276488" w:rsidRPr="00964C5F" w:rsidRDefault="00276488" w:rsidP="00276488">
      <w:pPr>
        <w:pStyle w:val="Default"/>
        <w:spacing w:after="120"/>
        <w:ind w:left="567" w:hanging="567"/>
        <w:jc w:val="both"/>
        <w:rPr>
          <w:rFonts w:ascii="Times New Roman" w:hAnsi="Times New Roman" w:cs="Times New Roman"/>
          <w:color w:val="auto"/>
          <w:sz w:val="22"/>
          <w:szCs w:val="22"/>
          <w:shd w:val="clear" w:color="auto" w:fill="FFFFFF"/>
        </w:rPr>
      </w:pPr>
      <w:r w:rsidRPr="00964C5F">
        <w:rPr>
          <w:rFonts w:ascii="Times New Roman" w:hAnsi="Times New Roman" w:cs="Times New Roman"/>
          <w:color w:val="auto"/>
          <w:sz w:val="22"/>
          <w:szCs w:val="22"/>
          <w:shd w:val="clear" w:color="auto" w:fill="FFFFFF"/>
        </w:rPr>
        <w:t>Star, J</w:t>
      </w:r>
      <w:r w:rsidRPr="00964C5F">
        <w:rPr>
          <w:rFonts w:ascii="Times New Roman" w:hAnsi="Times New Roman" w:cs="Times New Roman"/>
          <w:color w:val="auto"/>
          <w:sz w:val="22"/>
          <w:szCs w:val="22"/>
          <w:shd w:val="clear" w:color="auto" w:fill="FFFFFF"/>
          <w:lang w:val="en-US"/>
        </w:rPr>
        <w:t xml:space="preserve">. </w:t>
      </w:r>
      <w:r w:rsidRPr="00964C5F">
        <w:rPr>
          <w:rFonts w:ascii="Times New Roman" w:hAnsi="Times New Roman" w:cs="Times New Roman"/>
          <w:color w:val="auto"/>
          <w:sz w:val="22"/>
          <w:szCs w:val="22"/>
          <w:shd w:val="clear" w:color="auto" w:fill="FFFFFF"/>
        </w:rPr>
        <w:t>R.</w:t>
      </w:r>
      <w:r w:rsidRPr="00964C5F">
        <w:rPr>
          <w:rFonts w:ascii="Times New Roman" w:hAnsi="Times New Roman" w:cs="Times New Roman"/>
          <w:color w:val="auto"/>
          <w:sz w:val="22"/>
          <w:szCs w:val="22"/>
          <w:shd w:val="clear" w:color="auto" w:fill="FFFFFF"/>
          <w:lang w:val="en-US"/>
        </w:rPr>
        <w:t>,</w:t>
      </w:r>
      <w:r w:rsidRPr="00964C5F">
        <w:rPr>
          <w:rFonts w:ascii="Times New Roman" w:hAnsi="Times New Roman" w:cs="Times New Roman"/>
          <w:color w:val="auto"/>
          <w:sz w:val="22"/>
          <w:szCs w:val="22"/>
          <w:shd w:val="clear" w:color="auto" w:fill="FFFFFF"/>
        </w:rPr>
        <w:t xml:space="preserve"> Pollack, C</w:t>
      </w:r>
      <w:r w:rsidRPr="00964C5F">
        <w:rPr>
          <w:rFonts w:ascii="Times New Roman" w:hAnsi="Times New Roman" w:cs="Times New Roman"/>
          <w:color w:val="auto"/>
          <w:sz w:val="22"/>
          <w:szCs w:val="22"/>
          <w:shd w:val="clear" w:color="auto" w:fill="FFFFFF"/>
          <w:lang w:val="en-US"/>
        </w:rPr>
        <w:t xml:space="preserve">., </w:t>
      </w:r>
      <w:r w:rsidRPr="00964C5F">
        <w:rPr>
          <w:rFonts w:ascii="Times New Roman" w:hAnsi="Times New Roman" w:cs="Times New Roman"/>
          <w:color w:val="auto"/>
          <w:sz w:val="22"/>
          <w:szCs w:val="22"/>
          <w:shd w:val="clear" w:color="auto" w:fill="FFFFFF"/>
        </w:rPr>
        <w:t>Durkin, K</w:t>
      </w:r>
      <w:r w:rsidRPr="00964C5F">
        <w:rPr>
          <w:rFonts w:ascii="Times New Roman" w:hAnsi="Times New Roman" w:cs="Times New Roman"/>
          <w:color w:val="auto"/>
          <w:sz w:val="22"/>
          <w:szCs w:val="22"/>
          <w:shd w:val="clear" w:color="auto" w:fill="FFFFFF"/>
          <w:lang w:val="en-US"/>
        </w:rPr>
        <w:t>.,</w:t>
      </w:r>
      <w:r w:rsidRPr="00964C5F">
        <w:rPr>
          <w:rFonts w:ascii="Times New Roman" w:hAnsi="Times New Roman" w:cs="Times New Roman"/>
          <w:color w:val="auto"/>
          <w:sz w:val="22"/>
          <w:szCs w:val="22"/>
          <w:shd w:val="clear" w:color="auto" w:fill="FFFFFF"/>
        </w:rPr>
        <w:t xml:space="preserve"> Rittle-Johnson, B</w:t>
      </w:r>
      <w:r w:rsidRPr="00964C5F">
        <w:rPr>
          <w:rFonts w:ascii="Times New Roman" w:hAnsi="Times New Roman" w:cs="Times New Roman"/>
          <w:color w:val="auto"/>
          <w:sz w:val="22"/>
          <w:szCs w:val="22"/>
          <w:shd w:val="clear" w:color="auto" w:fill="FFFFFF"/>
          <w:lang w:val="en-US"/>
        </w:rPr>
        <w:t xml:space="preserve">., </w:t>
      </w:r>
      <w:r w:rsidRPr="00964C5F">
        <w:rPr>
          <w:rFonts w:ascii="Times New Roman" w:hAnsi="Times New Roman" w:cs="Times New Roman"/>
          <w:color w:val="auto"/>
          <w:sz w:val="22"/>
          <w:szCs w:val="22"/>
          <w:shd w:val="clear" w:color="auto" w:fill="FFFFFF"/>
        </w:rPr>
        <w:t>Lynch, K</w:t>
      </w:r>
      <w:r w:rsidRPr="00964C5F">
        <w:rPr>
          <w:rFonts w:ascii="Times New Roman" w:hAnsi="Times New Roman" w:cs="Times New Roman"/>
          <w:color w:val="auto"/>
          <w:sz w:val="22"/>
          <w:szCs w:val="22"/>
          <w:shd w:val="clear" w:color="auto" w:fill="FFFFFF"/>
          <w:lang w:val="en-US"/>
        </w:rPr>
        <w:t>.,</w:t>
      </w:r>
      <w:r w:rsidRPr="00964C5F">
        <w:rPr>
          <w:rFonts w:ascii="Times New Roman" w:hAnsi="Times New Roman" w:cs="Times New Roman"/>
          <w:color w:val="auto"/>
          <w:sz w:val="22"/>
          <w:szCs w:val="22"/>
          <w:shd w:val="clear" w:color="auto" w:fill="FFFFFF"/>
        </w:rPr>
        <w:t xml:space="preserve"> Newton, K</w:t>
      </w:r>
      <w:r w:rsidRPr="00964C5F">
        <w:rPr>
          <w:rFonts w:ascii="Times New Roman" w:hAnsi="Times New Roman" w:cs="Times New Roman"/>
          <w:color w:val="auto"/>
          <w:sz w:val="22"/>
          <w:szCs w:val="22"/>
          <w:shd w:val="clear" w:color="auto" w:fill="FFFFFF"/>
          <w:lang w:val="en-US"/>
        </w:rPr>
        <w:t>.,</w:t>
      </w:r>
      <w:r w:rsidRPr="00964C5F">
        <w:rPr>
          <w:rFonts w:ascii="Times New Roman" w:hAnsi="Times New Roman" w:cs="Times New Roman"/>
          <w:color w:val="auto"/>
          <w:sz w:val="22"/>
          <w:szCs w:val="22"/>
          <w:shd w:val="clear" w:color="auto" w:fill="FFFFFF"/>
        </w:rPr>
        <w:t xml:space="preserve"> </w:t>
      </w:r>
      <w:r w:rsidRPr="00964C5F">
        <w:rPr>
          <w:rFonts w:ascii="Times New Roman" w:hAnsi="Times New Roman" w:cs="Times New Roman"/>
          <w:color w:val="auto"/>
          <w:sz w:val="22"/>
          <w:szCs w:val="22"/>
          <w:shd w:val="clear" w:color="auto" w:fill="FFFFFF"/>
          <w:lang w:val="en-US"/>
        </w:rPr>
        <w:t xml:space="preserve">&amp; </w:t>
      </w:r>
      <w:r w:rsidRPr="00964C5F">
        <w:rPr>
          <w:rFonts w:ascii="Times New Roman" w:hAnsi="Times New Roman" w:cs="Times New Roman"/>
          <w:color w:val="auto"/>
          <w:sz w:val="22"/>
          <w:szCs w:val="22"/>
          <w:shd w:val="clear" w:color="auto" w:fill="FFFFFF"/>
        </w:rPr>
        <w:t>Gogolen, C</w:t>
      </w:r>
      <w:r w:rsidRPr="00964C5F">
        <w:rPr>
          <w:rFonts w:ascii="Times New Roman" w:hAnsi="Times New Roman" w:cs="Times New Roman"/>
          <w:color w:val="auto"/>
          <w:sz w:val="22"/>
          <w:szCs w:val="22"/>
          <w:shd w:val="clear" w:color="auto" w:fill="FFFFFF"/>
          <w:lang w:val="en-US"/>
        </w:rPr>
        <w:t xml:space="preserve">. </w:t>
      </w:r>
      <w:r w:rsidRPr="00964C5F">
        <w:rPr>
          <w:rFonts w:ascii="Times New Roman" w:hAnsi="Times New Roman" w:cs="Times New Roman"/>
          <w:color w:val="auto"/>
          <w:sz w:val="22"/>
          <w:szCs w:val="22"/>
          <w:shd w:val="clear" w:color="auto" w:fill="FFFFFF"/>
        </w:rPr>
        <w:t>(2015</w:t>
      </w:r>
      <w:r w:rsidRPr="00964C5F">
        <w:rPr>
          <w:rFonts w:ascii="Times New Roman" w:hAnsi="Times New Roman" w:cs="Times New Roman"/>
          <w:color w:val="auto"/>
          <w:sz w:val="22"/>
          <w:szCs w:val="22"/>
          <w:shd w:val="clear" w:color="auto" w:fill="FFFFFF"/>
          <w:lang w:val="en-US"/>
        </w:rPr>
        <w:t>b</w:t>
      </w:r>
      <w:r w:rsidRPr="00964C5F">
        <w:rPr>
          <w:rFonts w:ascii="Times New Roman" w:hAnsi="Times New Roman" w:cs="Times New Roman"/>
          <w:color w:val="auto"/>
          <w:sz w:val="22"/>
          <w:szCs w:val="22"/>
          <w:shd w:val="clear" w:color="auto" w:fill="FFFFFF"/>
        </w:rPr>
        <w:t>). </w:t>
      </w:r>
      <w:r w:rsidRPr="00964C5F">
        <w:rPr>
          <w:rFonts w:ascii="Times New Roman" w:hAnsi="Times New Roman" w:cs="Times New Roman"/>
          <w:iCs/>
          <w:color w:val="auto"/>
          <w:sz w:val="22"/>
          <w:szCs w:val="22"/>
          <w:shd w:val="clear" w:color="auto" w:fill="FFFFFF"/>
        </w:rPr>
        <w:t xml:space="preserve">Learning from comparison in algebra. </w:t>
      </w:r>
      <w:r w:rsidRPr="00964C5F">
        <w:rPr>
          <w:rFonts w:ascii="Times New Roman" w:hAnsi="Times New Roman" w:cs="Times New Roman"/>
          <w:i/>
          <w:iCs/>
          <w:color w:val="auto"/>
          <w:sz w:val="22"/>
          <w:szCs w:val="22"/>
          <w:shd w:val="clear" w:color="auto" w:fill="FFFFFF"/>
        </w:rPr>
        <w:t>Contemporary Educational Psychology, 40</w:t>
      </w:r>
      <w:r w:rsidRPr="00964C5F">
        <w:rPr>
          <w:rFonts w:ascii="Times New Roman" w:hAnsi="Times New Roman" w:cs="Times New Roman"/>
          <w:iCs/>
          <w:color w:val="auto"/>
          <w:sz w:val="22"/>
          <w:szCs w:val="22"/>
          <w:shd w:val="clear" w:color="auto" w:fill="FFFFFF"/>
        </w:rPr>
        <w:t>, 41–54.</w:t>
      </w:r>
      <w:r w:rsidRPr="00964C5F">
        <w:rPr>
          <w:rFonts w:ascii="Times New Roman" w:hAnsi="Times New Roman" w:cs="Times New Roman"/>
          <w:i/>
          <w:iCs/>
          <w:color w:val="auto"/>
          <w:sz w:val="22"/>
          <w:szCs w:val="22"/>
          <w:shd w:val="clear" w:color="auto" w:fill="FFFFFF"/>
        </w:rPr>
        <w:t> </w:t>
      </w:r>
      <w:r w:rsidRPr="00964C5F">
        <w:rPr>
          <w:rFonts w:ascii="Times New Roman" w:hAnsi="Times New Roman" w:cs="Times New Roman"/>
          <w:color w:val="auto"/>
          <w:sz w:val="22"/>
          <w:szCs w:val="22"/>
          <w:shd w:val="clear" w:color="auto" w:fill="FFFFFF"/>
        </w:rPr>
        <w:t>https://doi.org/10.1016/j.cedpsych.2014.05.005</w:t>
      </w:r>
    </w:p>
    <w:p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lastRenderedPageBreak/>
        <w:t xml:space="preserve">Sugiarti, L., &amp; Retnawati, H. (2019). Analysis of student difficulties on algebra problem solving in junior high school. </w:t>
      </w:r>
      <w:r w:rsidRPr="00964C5F">
        <w:rPr>
          <w:rFonts w:ascii="Times New Roman" w:hAnsi="Times New Roman" w:cs="Times New Roman"/>
          <w:i/>
          <w:iCs/>
          <w:sz w:val="22"/>
          <w:szCs w:val="22"/>
        </w:rPr>
        <w:t>Journal of Physics: Conf. Series</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1320</w:t>
      </w:r>
      <w:r w:rsidRPr="00964C5F">
        <w:rPr>
          <w:rFonts w:ascii="Times New Roman" w:hAnsi="Times New Roman" w:cs="Times New Roman"/>
          <w:sz w:val="22"/>
          <w:szCs w:val="22"/>
        </w:rPr>
        <w:t>, 012103. https://doi.org/10.1088/1742-6596/1320/1/012103</w:t>
      </w:r>
    </w:p>
    <w:p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Sulistyowati, T. (2019). Bottom-up and top-down listening processes within cognitive constructivist learning theory. </w:t>
      </w:r>
      <w:r w:rsidRPr="00964C5F">
        <w:rPr>
          <w:rFonts w:ascii="Times New Roman" w:hAnsi="Times New Roman" w:cs="Times New Roman"/>
          <w:i/>
          <w:iCs/>
          <w:sz w:val="22"/>
          <w:szCs w:val="22"/>
        </w:rPr>
        <w:t>PROMINENT Journal</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2</w:t>
      </w:r>
      <w:r w:rsidRPr="00964C5F">
        <w:rPr>
          <w:rFonts w:ascii="Times New Roman" w:hAnsi="Times New Roman" w:cs="Times New Roman"/>
          <w:sz w:val="22"/>
          <w:szCs w:val="22"/>
        </w:rPr>
        <w:t>(1), 92-100.</w:t>
      </w:r>
    </w:p>
    <w:p w:rsidR="00276488" w:rsidRPr="00413272" w:rsidRDefault="00276488" w:rsidP="00276488">
      <w:pPr>
        <w:pStyle w:val="Default"/>
        <w:spacing w:after="120"/>
        <w:ind w:left="567" w:hanging="567"/>
        <w:jc w:val="both"/>
        <w:rPr>
          <w:rFonts w:ascii="Times New Roman" w:hAnsi="Times New Roman" w:cs="Times New Roman"/>
          <w:color w:val="auto"/>
          <w:sz w:val="22"/>
          <w:szCs w:val="22"/>
        </w:rPr>
      </w:pPr>
      <w:r w:rsidRPr="00964C5F">
        <w:rPr>
          <w:rFonts w:ascii="Times New Roman" w:hAnsi="Times New Roman" w:cs="Times New Roman"/>
          <w:color w:val="auto"/>
          <w:sz w:val="22"/>
          <w:szCs w:val="22"/>
        </w:rPr>
        <w:t xml:space="preserve">The Gale Encyclopedia of Science. (2018). </w:t>
      </w:r>
      <w:r w:rsidRPr="00964C5F">
        <w:rPr>
          <w:rFonts w:ascii="Times New Roman" w:hAnsi="Times New Roman" w:cs="Times New Roman"/>
          <w:i/>
          <w:color w:val="auto"/>
          <w:sz w:val="22"/>
          <w:szCs w:val="22"/>
        </w:rPr>
        <w:t>Algebra</w:t>
      </w:r>
      <w:r w:rsidRPr="00964C5F">
        <w:rPr>
          <w:rFonts w:ascii="Times New Roman" w:hAnsi="Times New Roman" w:cs="Times New Roman"/>
          <w:color w:val="auto"/>
          <w:sz w:val="22"/>
          <w:szCs w:val="22"/>
        </w:rPr>
        <w:t xml:space="preserve">. </w:t>
      </w:r>
      <w:r w:rsidRPr="00964C5F">
        <w:rPr>
          <w:rFonts w:ascii="Times New Roman" w:hAnsi="Times New Roman" w:cs="Times New Roman"/>
          <w:color w:val="auto"/>
          <w:sz w:val="22"/>
          <w:szCs w:val="22"/>
          <w:lang w:val="en-US"/>
        </w:rPr>
        <w:t>Retrieved from</w:t>
      </w:r>
      <w:r w:rsidRPr="00964C5F">
        <w:rPr>
          <w:rFonts w:ascii="Times New Roman" w:hAnsi="Times New Roman" w:cs="Times New Roman"/>
          <w:color w:val="auto"/>
          <w:sz w:val="22"/>
          <w:szCs w:val="22"/>
        </w:rPr>
        <w:t xml:space="preserve"> </w:t>
      </w:r>
      <w:hyperlink r:id="rId25" w:history="1">
        <w:r w:rsidRPr="00413272">
          <w:rPr>
            <w:rStyle w:val="Hyperlink"/>
            <w:rFonts w:ascii="Times New Roman" w:hAnsi="Times New Roman" w:cs="Times New Roman"/>
            <w:color w:val="auto"/>
            <w:sz w:val="22"/>
            <w:szCs w:val="22"/>
            <w:u w:val="none"/>
          </w:rPr>
          <w:t>https://www.encyclopedia.com/science/encyclopedias-almanacs-transcripts-and-maps/algebra</w:t>
        </w:r>
      </w:hyperlink>
      <w:r w:rsidRPr="00413272">
        <w:rPr>
          <w:rFonts w:ascii="Times New Roman" w:hAnsi="Times New Roman" w:cs="Times New Roman"/>
          <w:color w:val="auto"/>
          <w:sz w:val="22"/>
          <w:szCs w:val="22"/>
        </w:rPr>
        <w:t>.</w:t>
      </w:r>
    </w:p>
    <w:p w:rsidR="00276488" w:rsidRPr="00413272" w:rsidRDefault="00276488" w:rsidP="00276488">
      <w:pPr>
        <w:spacing w:after="120"/>
        <w:ind w:left="567" w:hanging="567"/>
        <w:jc w:val="both"/>
        <w:rPr>
          <w:rFonts w:ascii="Times New Roman" w:hAnsi="Times New Roman"/>
          <w:sz w:val="22"/>
          <w:szCs w:val="22"/>
          <w:shd w:val="clear" w:color="auto" w:fill="FFFFFF"/>
        </w:rPr>
      </w:pPr>
      <w:r w:rsidRPr="00964C5F">
        <w:rPr>
          <w:rFonts w:ascii="Times New Roman" w:hAnsi="Times New Roman"/>
          <w:sz w:val="22"/>
          <w:szCs w:val="22"/>
          <w:shd w:val="clear" w:color="auto" w:fill="FFFFFF"/>
        </w:rPr>
        <w:t>Wang, M. T., Binning, K. R., Del Toro, J., Qin, X.</w:t>
      </w:r>
      <w:r w:rsidR="005E5658">
        <w:rPr>
          <w:rFonts w:ascii="Times New Roman" w:hAnsi="Times New Roman"/>
          <w:sz w:val="22"/>
          <w:szCs w:val="22"/>
          <w:shd w:val="clear" w:color="auto" w:fill="FFFFFF"/>
        </w:rPr>
        <w:t>,</w:t>
      </w:r>
      <w:r w:rsidRPr="00964C5F">
        <w:rPr>
          <w:rFonts w:ascii="Times New Roman" w:hAnsi="Times New Roman"/>
          <w:sz w:val="22"/>
          <w:szCs w:val="22"/>
          <w:shd w:val="clear" w:color="auto" w:fill="FFFFFF"/>
        </w:rPr>
        <w:t xml:space="preserve"> &amp; Zepeda, C. D. (2021). Skill, </w:t>
      </w:r>
      <w:r w:rsidR="00033E51" w:rsidRPr="00964C5F">
        <w:rPr>
          <w:rFonts w:ascii="Times New Roman" w:hAnsi="Times New Roman"/>
          <w:sz w:val="22"/>
          <w:szCs w:val="22"/>
          <w:shd w:val="clear" w:color="auto" w:fill="FFFFFF"/>
        </w:rPr>
        <w:t>thrill, and will</w:t>
      </w:r>
      <w:r w:rsidRPr="00964C5F">
        <w:rPr>
          <w:rFonts w:ascii="Times New Roman" w:hAnsi="Times New Roman"/>
          <w:sz w:val="22"/>
          <w:szCs w:val="22"/>
          <w:shd w:val="clear" w:color="auto" w:fill="FFFFFF"/>
        </w:rPr>
        <w:t xml:space="preserve">: The </w:t>
      </w:r>
      <w:r w:rsidR="00033E51" w:rsidRPr="00964C5F">
        <w:rPr>
          <w:rFonts w:ascii="Times New Roman" w:hAnsi="Times New Roman"/>
          <w:sz w:val="22"/>
          <w:szCs w:val="22"/>
          <w:shd w:val="clear" w:color="auto" w:fill="FFFFFF"/>
        </w:rPr>
        <w:t>role of metacognition, interest, and self</w:t>
      </w:r>
      <w:r w:rsidR="00033E51" w:rsidRPr="00964C5F">
        <w:rPr>
          <w:rFonts w:ascii="Cambria Math" w:hAnsi="Cambria Math" w:cs="Cambria Math" w:hint="eastAsia"/>
          <w:sz w:val="22"/>
          <w:szCs w:val="22"/>
          <w:shd w:val="clear" w:color="auto" w:fill="FFFFFF"/>
        </w:rPr>
        <w:t>‐</w:t>
      </w:r>
      <w:r w:rsidR="00033E51" w:rsidRPr="00964C5F">
        <w:rPr>
          <w:rFonts w:ascii="Times New Roman" w:hAnsi="Times New Roman"/>
          <w:sz w:val="22"/>
          <w:szCs w:val="22"/>
          <w:shd w:val="clear" w:color="auto" w:fill="FFFFFF"/>
        </w:rPr>
        <w:t>control in predicting student engagement in mathematics learning over time</w:t>
      </w:r>
      <w:r w:rsidRPr="00964C5F">
        <w:rPr>
          <w:rFonts w:ascii="Times New Roman" w:hAnsi="Times New Roman"/>
          <w:sz w:val="22"/>
          <w:szCs w:val="22"/>
          <w:shd w:val="clear" w:color="auto" w:fill="FFFFFF"/>
        </w:rPr>
        <w:t xml:space="preserve">. </w:t>
      </w:r>
      <w:r w:rsidRPr="00964C5F">
        <w:rPr>
          <w:rFonts w:ascii="Times New Roman" w:hAnsi="Times New Roman"/>
          <w:i/>
          <w:sz w:val="22"/>
          <w:szCs w:val="22"/>
          <w:shd w:val="clear" w:color="auto" w:fill="FFFFFF"/>
        </w:rPr>
        <w:t>Child Development</w:t>
      </w:r>
      <w:r w:rsidR="00033E51">
        <w:rPr>
          <w:rFonts w:ascii="Times New Roman" w:hAnsi="Times New Roman"/>
          <w:i/>
          <w:sz w:val="22"/>
          <w:szCs w:val="22"/>
          <w:shd w:val="clear" w:color="auto" w:fill="FFFFFF"/>
        </w:rPr>
        <w:t>,</w:t>
      </w:r>
      <w:r w:rsidRPr="00964C5F">
        <w:rPr>
          <w:rFonts w:ascii="Times New Roman" w:hAnsi="Times New Roman"/>
          <w:sz w:val="22"/>
          <w:szCs w:val="22"/>
          <w:shd w:val="clear" w:color="auto" w:fill="FFFFFF"/>
        </w:rPr>
        <w:t xml:space="preserve"> </w:t>
      </w:r>
      <w:r w:rsidR="005E5658" w:rsidRPr="005E5658">
        <w:rPr>
          <w:rFonts w:ascii="Times New Roman" w:hAnsi="Times New Roman"/>
          <w:i/>
          <w:iCs/>
          <w:sz w:val="22"/>
          <w:szCs w:val="22"/>
          <w:shd w:val="clear" w:color="auto" w:fill="FFFFFF"/>
        </w:rPr>
        <w:t>92</w:t>
      </w:r>
      <w:r w:rsidR="005E5658">
        <w:rPr>
          <w:rFonts w:ascii="Times New Roman" w:hAnsi="Times New Roman"/>
          <w:sz w:val="22"/>
          <w:szCs w:val="22"/>
          <w:shd w:val="clear" w:color="auto" w:fill="FFFFFF"/>
        </w:rPr>
        <w:t xml:space="preserve">(4), </w:t>
      </w:r>
      <w:r w:rsidRPr="00964C5F">
        <w:rPr>
          <w:rFonts w:ascii="Times New Roman" w:hAnsi="Times New Roman"/>
          <w:sz w:val="22"/>
          <w:szCs w:val="22"/>
          <w:shd w:val="clear" w:color="auto" w:fill="FFFFFF"/>
        </w:rPr>
        <w:t>1</w:t>
      </w:r>
      <w:r w:rsidR="005E5658">
        <w:rPr>
          <w:rFonts w:ascii="Times New Roman" w:hAnsi="Times New Roman"/>
          <w:sz w:val="22"/>
          <w:szCs w:val="22"/>
          <w:shd w:val="clear" w:color="auto" w:fill="FFFFFF"/>
        </w:rPr>
        <w:t>369</w:t>
      </w:r>
      <w:r w:rsidRPr="00964C5F">
        <w:rPr>
          <w:rFonts w:ascii="Times New Roman" w:hAnsi="Times New Roman"/>
          <w:sz w:val="22"/>
          <w:szCs w:val="22"/>
          <w:shd w:val="clear" w:color="auto" w:fill="FFFFFF"/>
        </w:rPr>
        <w:t>-</w:t>
      </w:r>
      <w:r w:rsidRPr="00413272">
        <w:rPr>
          <w:rFonts w:ascii="Times New Roman" w:hAnsi="Times New Roman"/>
          <w:sz w:val="22"/>
          <w:szCs w:val="22"/>
          <w:shd w:val="clear" w:color="auto" w:fill="FFFFFF"/>
        </w:rPr>
        <w:t>1</w:t>
      </w:r>
      <w:r w:rsidR="005E5658">
        <w:rPr>
          <w:rFonts w:ascii="Times New Roman" w:hAnsi="Times New Roman"/>
          <w:sz w:val="22"/>
          <w:szCs w:val="22"/>
          <w:shd w:val="clear" w:color="auto" w:fill="FFFFFF"/>
        </w:rPr>
        <w:t>387</w:t>
      </w:r>
      <w:r w:rsidRPr="00413272">
        <w:rPr>
          <w:rFonts w:ascii="Times New Roman" w:hAnsi="Times New Roman"/>
          <w:sz w:val="22"/>
          <w:szCs w:val="22"/>
          <w:shd w:val="clear" w:color="auto" w:fill="FFFFFF"/>
        </w:rPr>
        <w:t>. </w:t>
      </w:r>
      <w:hyperlink r:id="rId26" w:history="1">
        <w:r w:rsidRPr="00413272">
          <w:rPr>
            <w:rFonts w:ascii="Times New Roman" w:hAnsi="Times New Roman" w:cs="Times New Roman"/>
            <w:sz w:val="22"/>
            <w:szCs w:val="22"/>
            <w:shd w:val="clear" w:color="auto" w:fill="FFFFFF"/>
          </w:rPr>
          <w:t xml:space="preserve"> https://doi.org/</w:t>
        </w:r>
        <w:r w:rsidRPr="00413272">
          <w:rPr>
            <w:rStyle w:val="Hyperlink"/>
            <w:rFonts w:ascii="Times New Roman" w:hAnsi="Times New Roman"/>
            <w:color w:val="auto"/>
            <w:sz w:val="22"/>
            <w:szCs w:val="22"/>
            <w:u w:val="none"/>
            <w:shd w:val="clear" w:color="auto" w:fill="FFFFFF"/>
          </w:rPr>
          <w:t>10.1111/cdev.13531</w:t>
        </w:r>
      </w:hyperlink>
      <w:r w:rsidRPr="00413272">
        <w:rPr>
          <w:rStyle w:val="Hyperlink"/>
          <w:rFonts w:ascii="Times New Roman" w:hAnsi="Times New Roman"/>
          <w:color w:val="auto"/>
          <w:sz w:val="22"/>
          <w:szCs w:val="22"/>
          <w:u w:val="none"/>
          <w:shd w:val="clear" w:color="auto" w:fill="FFFFFF"/>
        </w:rPr>
        <w:t xml:space="preserve"> </w:t>
      </w:r>
    </w:p>
    <w:p w:rsidR="00276488" w:rsidRPr="00964C5F" w:rsidRDefault="00276488" w:rsidP="00276488">
      <w:pPr>
        <w:autoSpaceDE w:val="0"/>
        <w:autoSpaceDN w:val="0"/>
        <w:adjustRightInd w:val="0"/>
        <w:spacing w:after="120"/>
        <w:ind w:left="567" w:hanging="567"/>
        <w:jc w:val="both"/>
        <w:rPr>
          <w:rFonts w:ascii="Times New Roman" w:hAnsi="Times New Roman" w:cs="Times New Roman"/>
          <w:sz w:val="22"/>
          <w:szCs w:val="22"/>
          <w:lang w:val="en-US"/>
        </w:rPr>
      </w:pPr>
      <w:r w:rsidRPr="00964C5F">
        <w:rPr>
          <w:rFonts w:ascii="Times New Roman" w:hAnsi="Times New Roman" w:cs="Times New Roman"/>
          <w:sz w:val="22"/>
          <w:szCs w:val="22"/>
        </w:rPr>
        <w:t xml:space="preserve">Zamanzadeh, V., Rassouli, M., Abbaszadeh, A., Majd, H., Nikanfar, A., &amp; Ghahramanian, A. (2014). Details of content validity and objectifying it in instrument development. </w:t>
      </w:r>
      <w:r w:rsidRPr="00964C5F">
        <w:rPr>
          <w:rFonts w:ascii="Times New Roman" w:hAnsi="Times New Roman" w:cs="Times New Roman"/>
          <w:i/>
          <w:iCs/>
          <w:sz w:val="22"/>
          <w:szCs w:val="22"/>
        </w:rPr>
        <w:t>Nursing Practice Today</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1</w:t>
      </w:r>
      <w:r w:rsidRPr="00964C5F">
        <w:rPr>
          <w:rFonts w:ascii="Times New Roman" w:hAnsi="Times New Roman" w:cs="Times New Roman"/>
          <w:sz w:val="22"/>
          <w:szCs w:val="22"/>
        </w:rPr>
        <w:t>, 163-171.</w:t>
      </w:r>
    </w:p>
    <w:sectPr w:rsidR="00276488" w:rsidRPr="00964C5F" w:rsidSect="00575ECF">
      <w:footerReference w:type="even" r:id="rId27"/>
      <w:footerReference w:type="default" r:id="rId28"/>
      <w:headerReference w:type="first" r:id="rId29"/>
      <w:footerReference w:type="first" r:id="rId30"/>
      <w:pgSz w:w="9179" w:h="12977" w:code="145"/>
      <w:pgMar w:top="1418" w:right="1418" w:bottom="1418" w:left="851" w:header="0" w:footer="851"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6F41" w:rsidRDefault="00D86F41" w:rsidP="000E2BF2">
      <w:r>
        <w:separator/>
      </w:r>
    </w:p>
  </w:endnote>
  <w:endnote w:type="continuationSeparator" w:id="0">
    <w:p w:rsidR="00D86F41" w:rsidRDefault="00D86F41" w:rsidP="000E2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w:panose1 w:val="00000400000000000000"/>
    <w:charset w:val="01"/>
    <w:family w:val="roman"/>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FYLVS+LMRoman10-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ato">
    <w:altName w:val="Lato"/>
    <w:charset w:val="00"/>
    <w:family w:val="swiss"/>
    <w:pitch w:val="variable"/>
    <w:sig w:usb0="E10002FF" w:usb1="5000ECFF" w:usb2="00000021" w:usb3="00000000" w:csb0="0000019F" w:csb1="00000000"/>
  </w:font>
  <w:font w:name="Times-Roman">
    <w:altName w:val="Times New Roman"/>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156B" w:rsidRPr="00535F2F" w:rsidRDefault="00535F2F">
    <w:pPr>
      <w:pStyle w:val="Footer"/>
      <w:rPr>
        <w:rFonts w:ascii="Times New Roman" w:hAnsi="Times New Roman" w:cs="Times New Roman"/>
        <w:sz w:val="16"/>
        <w:szCs w:val="16"/>
      </w:rPr>
    </w:pPr>
    <w:r w:rsidRPr="00535F2F">
      <w:rPr>
        <w:rFonts w:ascii="Times New Roman" w:hAnsi="Times New Roman" w:cs="Times New Roman"/>
        <w:sz w:val="16"/>
        <w:szCs w:val="16"/>
      </w:rPr>
      <w:ptab w:relativeTo="margin" w:alignment="center" w:leader="none"/>
    </w:r>
    <w:r w:rsidRPr="00E7156B">
      <w:rPr>
        <w:rFonts w:ascii="Times New Roman" w:eastAsiaTheme="minorHAnsi" w:hAnsi="Times New Roman" w:cs="Times New Roman"/>
        <w:kern w:val="0"/>
        <w:sz w:val="16"/>
        <w:szCs w:val="16"/>
      </w:rPr>
      <w:t>Acta Sci. (Canoas</w:t>
    </w:r>
    <w:r w:rsidRPr="00E7156B">
      <w:rPr>
        <w:rFonts w:ascii="Times New Roman" w:eastAsiaTheme="minorHAnsi" w:hAnsi="Times New Roman" w:cs="Times New Roman"/>
        <w:i/>
        <w:iCs/>
        <w:kern w:val="0"/>
        <w:sz w:val="16"/>
        <w:szCs w:val="16"/>
      </w:rPr>
      <w:t>), 2</w:t>
    </w:r>
    <w:r>
      <w:rPr>
        <w:rFonts w:ascii="Times New Roman" w:eastAsiaTheme="minorHAnsi" w:hAnsi="Times New Roman" w:cs="Times New Roman"/>
        <w:i/>
        <w:iCs/>
        <w:sz w:val="16"/>
        <w:szCs w:val="16"/>
      </w:rPr>
      <w:t>4</w:t>
    </w:r>
    <w:r w:rsidRPr="00E7156B">
      <w:rPr>
        <w:rFonts w:ascii="Times New Roman" w:eastAsiaTheme="minorHAnsi" w:hAnsi="Times New Roman" w:cs="Times New Roman"/>
        <w:kern w:val="0"/>
        <w:sz w:val="16"/>
        <w:szCs w:val="16"/>
      </w:rPr>
      <w:t>(</w:t>
    </w:r>
    <w:r w:rsidRPr="00E7156B">
      <w:rPr>
        <w:rFonts w:ascii="Times New Roman" w:eastAsiaTheme="minorHAnsi" w:hAnsi="Times New Roman" w:cs="Times New Roman"/>
        <w:sz w:val="16"/>
        <w:szCs w:val="16"/>
      </w:rPr>
      <w:t>1</w:t>
    </w:r>
    <w:r w:rsidRPr="00E7156B">
      <w:rPr>
        <w:rFonts w:ascii="Times New Roman" w:eastAsiaTheme="minorHAnsi" w:hAnsi="Times New Roman" w:cs="Times New Roman"/>
        <w:kern w:val="0"/>
        <w:sz w:val="16"/>
        <w:szCs w:val="16"/>
      </w:rPr>
      <w:t xml:space="preserve">), </w:t>
    </w:r>
    <w:r w:rsidRPr="00E7156B">
      <w:rPr>
        <w:rFonts w:ascii="Times New Roman" w:eastAsiaTheme="minorHAnsi" w:hAnsi="Times New Roman" w:cs="Times New Roman"/>
        <w:sz w:val="16"/>
        <w:szCs w:val="16"/>
      </w:rPr>
      <w:t>1</w:t>
    </w:r>
    <w:r w:rsidRPr="00E7156B">
      <w:rPr>
        <w:rFonts w:ascii="Times New Roman" w:eastAsiaTheme="minorHAnsi" w:hAnsi="Times New Roman" w:cs="Times New Roman"/>
        <w:kern w:val="0"/>
        <w:sz w:val="16"/>
        <w:szCs w:val="16"/>
      </w:rPr>
      <w:t>-</w:t>
    </w:r>
    <w:r w:rsidRPr="00E7156B">
      <w:rPr>
        <w:rFonts w:ascii="Times New Roman" w:eastAsiaTheme="minorHAnsi" w:hAnsi="Times New Roman" w:cs="Times New Roman"/>
        <w:sz w:val="16"/>
        <w:szCs w:val="16"/>
      </w:rPr>
      <w:t>17</w:t>
    </w:r>
    <w:r w:rsidRPr="00E7156B">
      <w:rPr>
        <w:rFonts w:ascii="Times New Roman" w:eastAsiaTheme="minorHAnsi" w:hAnsi="Times New Roman" w:cs="Times New Roman"/>
        <w:kern w:val="0"/>
        <w:sz w:val="16"/>
        <w:szCs w:val="16"/>
      </w:rPr>
      <w:t xml:space="preserve">, </w:t>
    </w:r>
    <w:r w:rsidRPr="00E7156B">
      <w:rPr>
        <w:rFonts w:ascii="Times New Roman" w:eastAsiaTheme="minorHAnsi" w:hAnsi="Times New Roman" w:cs="Times New Roman"/>
        <w:sz w:val="16"/>
        <w:szCs w:val="16"/>
      </w:rPr>
      <w:t>Jan</w:t>
    </w:r>
    <w:r w:rsidRPr="00E7156B">
      <w:rPr>
        <w:rFonts w:ascii="Times New Roman" w:eastAsiaTheme="minorHAnsi" w:hAnsi="Times New Roman" w:cs="Times New Roman"/>
        <w:kern w:val="0"/>
        <w:sz w:val="16"/>
        <w:szCs w:val="16"/>
      </w:rPr>
      <w:t>./</w:t>
    </w:r>
    <w:r w:rsidRPr="00E7156B">
      <w:rPr>
        <w:rFonts w:ascii="Times New Roman" w:eastAsiaTheme="minorHAnsi" w:hAnsi="Times New Roman" w:cs="Times New Roman"/>
        <w:sz w:val="16"/>
        <w:szCs w:val="16"/>
      </w:rPr>
      <w:t>Fev</w:t>
    </w:r>
    <w:r w:rsidRPr="00E7156B">
      <w:rPr>
        <w:rFonts w:ascii="Times New Roman" w:eastAsiaTheme="minorHAnsi" w:hAnsi="Times New Roman" w:cs="Times New Roman"/>
        <w:kern w:val="0"/>
        <w:sz w:val="16"/>
        <w:szCs w:val="16"/>
      </w:rPr>
      <w:t>. 202</w:t>
    </w:r>
    <w:r>
      <w:rPr>
        <w:rFonts w:ascii="Times New Roman" w:eastAsiaTheme="minorHAnsi" w:hAnsi="Times New Roman" w:cs="Times New Roman"/>
        <w:sz w:val="16"/>
        <w:szCs w:val="16"/>
      </w:rPr>
      <w:t>2</w:t>
    </w:r>
    <w:r w:rsidRPr="00535F2F">
      <w:rPr>
        <w:rFonts w:ascii="Times New Roman" w:hAnsi="Times New Roman" w:cs="Times New Roman"/>
        <w:sz w:val="16"/>
        <w:szCs w:val="16"/>
      </w:rPr>
      <w:ptab w:relativeTo="margin" w:alignment="right" w:leader="none"/>
    </w:r>
    <w:r w:rsidRPr="00535F2F">
      <w:rPr>
        <w:rFonts w:ascii="Times New Roman" w:hAnsi="Times New Roman" w:cs="Times New Roman"/>
        <w:sz w:val="16"/>
        <w:szCs w:val="16"/>
      </w:rPr>
      <w:fldChar w:fldCharType="begin"/>
    </w:r>
    <w:r w:rsidRPr="00535F2F">
      <w:rPr>
        <w:rFonts w:ascii="Times New Roman" w:hAnsi="Times New Roman" w:cs="Times New Roman"/>
        <w:sz w:val="16"/>
        <w:szCs w:val="16"/>
      </w:rPr>
      <w:instrText>PAGE   \* MERGEFORMAT</w:instrText>
    </w:r>
    <w:r w:rsidRPr="00535F2F">
      <w:rPr>
        <w:rFonts w:ascii="Times New Roman" w:hAnsi="Times New Roman" w:cs="Times New Roman"/>
        <w:sz w:val="16"/>
        <w:szCs w:val="16"/>
      </w:rPr>
      <w:fldChar w:fldCharType="separate"/>
    </w:r>
    <w:r w:rsidR="008F6737" w:rsidRPr="008F6737">
      <w:rPr>
        <w:rFonts w:ascii="Times New Roman" w:hAnsi="Times New Roman" w:cs="Times New Roman"/>
        <w:noProof/>
        <w:sz w:val="16"/>
        <w:szCs w:val="16"/>
        <w:lang w:val="pt-BR"/>
      </w:rPr>
      <w:t>8</w:t>
    </w:r>
    <w:r w:rsidRPr="00535F2F">
      <w:rPr>
        <w:rFonts w:ascii="Times New Roman" w:hAnsi="Times New Roman" w:cs="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5F2F" w:rsidRPr="00535F2F" w:rsidRDefault="00535F2F">
    <w:pPr>
      <w:pStyle w:val="Footer"/>
      <w:rPr>
        <w:rFonts w:ascii="Times New Roman" w:hAnsi="Times New Roman" w:cs="Times New Roman"/>
        <w:sz w:val="16"/>
        <w:szCs w:val="16"/>
      </w:rPr>
    </w:pPr>
    <w:r w:rsidRPr="00535F2F">
      <w:rPr>
        <w:rFonts w:ascii="Times New Roman" w:hAnsi="Times New Roman" w:cs="Times New Roman"/>
        <w:sz w:val="16"/>
        <w:szCs w:val="16"/>
      </w:rPr>
      <w:fldChar w:fldCharType="begin"/>
    </w:r>
    <w:r w:rsidRPr="00535F2F">
      <w:rPr>
        <w:rFonts w:ascii="Times New Roman" w:hAnsi="Times New Roman" w:cs="Times New Roman"/>
        <w:sz w:val="16"/>
        <w:szCs w:val="16"/>
      </w:rPr>
      <w:instrText>PAGE   \* MERGEFORMAT</w:instrText>
    </w:r>
    <w:r w:rsidRPr="00535F2F">
      <w:rPr>
        <w:rFonts w:ascii="Times New Roman" w:hAnsi="Times New Roman" w:cs="Times New Roman"/>
        <w:sz w:val="16"/>
        <w:szCs w:val="16"/>
      </w:rPr>
      <w:fldChar w:fldCharType="separate"/>
    </w:r>
    <w:r w:rsidR="008F6737" w:rsidRPr="008F6737">
      <w:rPr>
        <w:rFonts w:ascii="Times New Roman" w:hAnsi="Times New Roman" w:cs="Times New Roman"/>
        <w:noProof/>
        <w:sz w:val="16"/>
        <w:szCs w:val="16"/>
        <w:lang w:val="pt-BR"/>
      </w:rPr>
      <w:t>7</w:t>
    </w:r>
    <w:r w:rsidRPr="00535F2F">
      <w:rPr>
        <w:rFonts w:ascii="Times New Roman" w:hAnsi="Times New Roman" w:cs="Times New Roman"/>
        <w:sz w:val="16"/>
        <w:szCs w:val="16"/>
      </w:rPr>
      <w:fldChar w:fldCharType="end"/>
    </w:r>
    <w:r w:rsidRPr="00535F2F">
      <w:rPr>
        <w:rFonts w:ascii="Times New Roman" w:hAnsi="Times New Roman" w:cs="Times New Roman"/>
        <w:sz w:val="16"/>
        <w:szCs w:val="16"/>
      </w:rPr>
      <w:ptab w:relativeTo="margin" w:alignment="center" w:leader="none"/>
    </w:r>
    <w:r w:rsidRPr="00E7156B">
      <w:rPr>
        <w:rFonts w:ascii="Times New Roman" w:eastAsiaTheme="minorHAnsi" w:hAnsi="Times New Roman" w:cs="Times New Roman"/>
        <w:kern w:val="0"/>
        <w:sz w:val="16"/>
        <w:szCs w:val="16"/>
      </w:rPr>
      <w:t>Acta Sci. (Canoas</w:t>
    </w:r>
    <w:r w:rsidRPr="00E7156B">
      <w:rPr>
        <w:rFonts w:ascii="Times New Roman" w:eastAsiaTheme="minorHAnsi" w:hAnsi="Times New Roman" w:cs="Times New Roman"/>
        <w:i/>
        <w:iCs/>
        <w:kern w:val="0"/>
        <w:sz w:val="16"/>
        <w:szCs w:val="16"/>
      </w:rPr>
      <w:t>), 2</w:t>
    </w:r>
    <w:r>
      <w:rPr>
        <w:rFonts w:ascii="Times New Roman" w:eastAsiaTheme="minorHAnsi" w:hAnsi="Times New Roman" w:cs="Times New Roman"/>
        <w:i/>
        <w:iCs/>
        <w:sz w:val="16"/>
        <w:szCs w:val="16"/>
      </w:rPr>
      <w:t>4</w:t>
    </w:r>
    <w:r w:rsidRPr="00E7156B">
      <w:rPr>
        <w:rFonts w:ascii="Times New Roman" w:eastAsiaTheme="minorHAnsi" w:hAnsi="Times New Roman" w:cs="Times New Roman"/>
        <w:kern w:val="0"/>
        <w:sz w:val="16"/>
        <w:szCs w:val="16"/>
      </w:rPr>
      <w:t>(</w:t>
    </w:r>
    <w:r w:rsidRPr="00E7156B">
      <w:rPr>
        <w:rFonts w:ascii="Times New Roman" w:eastAsiaTheme="minorHAnsi" w:hAnsi="Times New Roman" w:cs="Times New Roman"/>
        <w:sz w:val="16"/>
        <w:szCs w:val="16"/>
      </w:rPr>
      <w:t>1</w:t>
    </w:r>
    <w:r w:rsidRPr="00E7156B">
      <w:rPr>
        <w:rFonts w:ascii="Times New Roman" w:eastAsiaTheme="minorHAnsi" w:hAnsi="Times New Roman" w:cs="Times New Roman"/>
        <w:kern w:val="0"/>
        <w:sz w:val="16"/>
        <w:szCs w:val="16"/>
      </w:rPr>
      <w:t xml:space="preserve">), </w:t>
    </w:r>
    <w:r w:rsidRPr="00E7156B">
      <w:rPr>
        <w:rFonts w:ascii="Times New Roman" w:eastAsiaTheme="minorHAnsi" w:hAnsi="Times New Roman" w:cs="Times New Roman"/>
        <w:sz w:val="16"/>
        <w:szCs w:val="16"/>
      </w:rPr>
      <w:t>1</w:t>
    </w:r>
    <w:r w:rsidRPr="00E7156B">
      <w:rPr>
        <w:rFonts w:ascii="Times New Roman" w:eastAsiaTheme="minorHAnsi" w:hAnsi="Times New Roman" w:cs="Times New Roman"/>
        <w:kern w:val="0"/>
        <w:sz w:val="16"/>
        <w:szCs w:val="16"/>
      </w:rPr>
      <w:t>-</w:t>
    </w:r>
    <w:r w:rsidRPr="00E7156B">
      <w:rPr>
        <w:rFonts w:ascii="Times New Roman" w:eastAsiaTheme="minorHAnsi" w:hAnsi="Times New Roman" w:cs="Times New Roman"/>
        <w:sz w:val="16"/>
        <w:szCs w:val="16"/>
      </w:rPr>
      <w:t>17</w:t>
    </w:r>
    <w:r w:rsidRPr="00E7156B">
      <w:rPr>
        <w:rFonts w:ascii="Times New Roman" w:eastAsiaTheme="minorHAnsi" w:hAnsi="Times New Roman" w:cs="Times New Roman"/>
        <w:kern w:val="0"/>
        <w:sz w:val="16"/>
        <w:szCs w:val="16"/>
      </w:rPr>
      <w:t xml:space="preserve">, </w:t>
    </w:r>
    <w:r w:rsidRPr="00E7156B">
      <w:rPr>
        <w:rFonts w:ascii="Times New Roman" w:eastAsiaTheme="minorHAnsi" w:hAnsi="Times New Roman" w:cs="Times New Roman"/>
        <w:sz w:val="16"/>
        <w:szCs w:val="16"/>
      </w:rPr>
      <w:t>Jan</w:t>
    </w:r>
    <w:r w:rsidRPr="00E7156B">
      <w:rPr>
        <w:rFonts w:ascii="Times New Roman" w:eastAsiaTheme="minorHAnsi" w:hAnsi="Times New Roman" w:cs="Times New Roman"/>
        <w:kern w:val="0"/>
        <w:sz w:val="16"/>
        <w:szCs w:val="16"/>
      </w:rPr>
      <w:t>./</w:t>
    </w:r>
    <w:r w:rsidRPr="00E7156B">
      <w:rPr>
        <w:rFonts w:ascii="Times New Roman" w:eastAsiaTheme="minorHAnsi" w:hAnsi="Times New Roman" w:cs="Times New Roman"/>
        <w:sz w:val="16"/>
        <w:szCs w:val="16"/>
      </w:rPr>
      <w:t>Fev</w:t>
    </w:r>
    <w:r w:rsidRPr="00E7156B">
      <w:rPr>
        <w:rFonts w:ascii="Times New Roman" w:eastAsiaTheme="minorHAnsi" w:hAnsi="Times New Roman" w:cs="Times New Roman"/>
        <w:kern w:val="0"/>
        <w:sz w:val="16"/>
        <w:szCs w:val="16"/>
      </w:rPr>
      <w:t>. 202</w:t>
    </w:r>
    <w:r>
      <w:rPr>
        <w:rFonts w:ascii="Times New Roman" w:eastAsiaTheme="minorHAnsi" w:hAnsi="Times New Roman" w:cs="Times New Roman"/>
        <w:sz w:val="16"/>
        <w:szCs w:val="16"/>
      </w:rPr>
      <w:t>2</w:t>
    </w:r>
    <w:r w:rsidRPr="00535F2F">
      <w:rPr>
        <w:rFonts w:ascii="Times New Roman" w:hAnsi="Times New Roman" w:cs="Times New Roman"/>
        <w:sz w:val="16"/>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5F2F" w:rsidRPr="002E2F85" w:rsidRDefault="00535F2F" w:rsidP="00535F2F">
    <w:pPr>
      <w:pStyle w:val="Footer"/>
      <w:rPr>
        <w:rFonts w:ascii="Times New Roman" w:hAnsi="Times New Roman" w:cs="Times New Roman"/>
        <w:sz w:val="20"/>
        <w:szCs w:val="20"/>
      </w:rPr>
    </w:pPr>
    <w:r w:rsidRPr="002E2F85">
      <w:rPr>
        <w:rFonts w:ascii="Times New Roman" w:hAnsi="Times New Roman" w:cs="Times New Roman"/>
        <w:sz w:val="20"/>
        <w:szCs w:val="20"/>
      </w:rPr>
      <w:t>__________________</w:t>
    </w:r>
  </w:p>
  <w:p w:rsidR="00535F2F" w:rsidRPr="009E41D5" w:rsidRDefault="00535F2F" w:rsidP="00535F2F">
    <w:pPr>
      <w:pStyle w:val="Footer"/>
      <w:rPr>
        <w:rFonts w:ascii="Times New Roman" w:hAnsi="Times New Roman" w:cs="Times New Roman"/>
        <w:sz w:val="16"/>
        <w:szCs w:val="16"/>
      </w:rPr>
    </w:pPr>
    <w:r w:rsidRPr="009E41D5">
      <w:rPr>
        <w:rFonts w:ascii="Times New Roman" w:hAnsi="Times New Roman" w:cs="Times New Roman"/>
        <w:sz w:val="16"/>
        <w:szCs w:val="16"/>
      </w:rPr>
      <w:t xml:space="preserve">Corresponding author: </w:t>
    </w:r>
    <w:r w:rsidR="001D0FA5" w:rsidRPr="009E41D5">
      <w:rPr>
        <w:rFonts w:ascii="Times New Roman" w:hAnsi="Times New Roman" w:cs="Times New Roman"/>
        <w:sz w:val="16"/>
        <w:szCs w:val="16"/>
      </w:rPr>
      <w:t>Mega Teguh Budiarto</w:t>
    </w:r>
    <w:r w:rsidRPr="009E41D5">
      <w:rPr>
        <w:rFonts w:ascii="Times New Roman" w:hAnsi="Times New Roman" w:cs="Times New Roman"/>
        <w:sz w:val="16"/>
        <w:szCs w:val="16"/>
      </w:rPr>
      <w:t xml:space="preserve">. Email: </w:t>
    </w:r>
    <w:hyperlink r:id="rId1" w:history="1">
      <w:r w:rsidR="00900E5A" w:rsidRPr="009E41D5">
        <w:rPr>
          <w:rStyle w:val="Hyperlink"/>
          <w:rFonts w:ascii="Times New Roman" w:hAnsi="Times New Roman" w:cs="Times New Roman"/>
          <w:sz w:val="16"/>
          <w:szCs w:val="16"/>
        </w:rPr>
        <w:t>megatbudiarto</w:t>
      </w:r>
      <w:r w:rsidRPr="009E41D5">
        <w:rPr>
          <w:rStyle w:val="Hyperlink"/>
          <w:rFonts w:ascii="Times New Roman" w:hAnsi="Times New Roman" w:cs="Times New Roman"/>
          <w:sz w:val="16"/>
          <w:szCs w:val="16"/>
        </w:rPr>
        <w:t>@</w:t>
      </w:r>
      <w:r w:rsidR="00900E5A" w:rsidRPr="009E41D5">
        <w:rPr>
          <w:rStyle w:val="Hyperlink"/>
          <w:rFonts w:ascii="Times New Roman" w:hAnsi="Times New Roman" w:cs="Times New Roman"/>
          <w:sz w:val="16"/>
          <w:szCs w:val="16"/>
        </w:rPr>
        <w:t>unesa.ac.id</w:t>
      </w:r>
    </w:hyperlink>
    <w:r w:rsidRPr="009E41D5">
      <w:rPr>
        <w:rFonts w:ascii="Times New Roman" w:hAnsi="Times New Roman" w:cs="Times New Roman"/>
        <w:sz w:val="16"/>
        <w:szCs w:val="16"/>
      </w:rPr>
      <w:t xml:space="preserve"> </w:t>
    </w:r>
  </w:p>
  <w:p w:rsidR="00535F2F" w:rsidRPr="002E2F85" w:rsidRDefault="00535F2F" w:rsidP="00535F2F">
    <w:pPr>
      <w:pStyle w:val="local"/>
      <w:widowControl w:val="0"/>
      <w:autoSpaceDE w:val="0"/>
      <w:autoSpaceDN w:val="0"/>
      <w:adjustRightInd w:val="0"/>
      <w:spacing w:after="0"/>
      <w:jc w:val="both"/>
      <w:rPr>
        <w:rFonts w:ascii="Times New Roman" w:hAnsi="Times New Roman"/>
        <w:sz w:val="20"/>
      </w:rPr>
    </w:pPr>
  </w:p>
  <w:p w:rsidR="00535F2F" w:rsidRPr="002E2F85" w:rsidRDefault="00535F2F" w:rsidP="00535F2F">
    <w:pPr>
      <w:pStyle w:val="local"/>
      <w:widowControl w:val="0"/>
      <w:autoSpaceDE w:val="0"/>
      <w:autoSpaceDN w:val="0"/>
      <w:adjustRightInd w:val="0"/>
      <w:spacing w:after="0"/>
      <w:jc w:val="both"/>
      <w:rPr>
        <w:rFonts w:ascii="Times New Roman" w:hAnsi="Times New Roman"/>
        <w:sz w:val="20"/>
      </w:rPr>
    </w:pPr>
  </w:p>
  <w:p w:rsidR="007F621E" w:rsidRPr="00E7156B" w:rsidRDefault="00E7156B" w:rsidP="00C72106">
    <w:pPr>
      <w:pStyle w:val="Footer"/>
      <w:jc w:val="center"/>
      <w:rPr>
        <w:rFonts w:ascii="Times New Roman" w:hAnsi="Times New Roman" w:cs="Times New Roman"/>
        <w:sz w:val="16"/>
        <w:szCs w:val="16"/>
      </w:rPr>
    </w:pPr>
    <w:r w:rsidRPr="00E7156B">
      <w:rPr>
        <w:rFonts w:ascii="Times New Roman" w:eastAsiaTheme="minorHAnsi" w:hAnsi="Times New Roman" w:cs="Times New Roman"/>
        <w:kern w:val="0"/>
        <w:sz w:val="16"/>
        <w:szCs w:val="16"/>
      </w:rPr>
      <w:ptab w:relativeTo="margin" w:alignment="center" w:leader="none"/>
    </w:r>
    <w:r w:rsidR="00535F2F" w:rsidRPr="00E7156B">
      <w:rPr>
        <w:rFonts w:ascii="Times New Roman" w:eastAsiaTheme="minorHAnsi" w:hAnsi="Times New Roman" w:cs="Times New Roman"/>
        <w:kern w:val="0"/>
        <w:sz w:val="16"/>
        <w:szCs w:val="16"/>
      </w:rPr>
      <w:t>Acta Sci. (Canoas</w:t>
    </w:r>
    <w:r w:rsidR="00535F2F" w:rsidRPr="00E7156B">
      <w:rPr>
        <w:rFonts w:ascii="Times New Roman" w:eastAsiaTheme="minorHAnsi" w:hAnsi="Times New Roman" w:cs="Times New Roman"/>
        <w:i/>
        <w:iCs/>
        <w:kern w:val="0"/>
        <w:sz w:val="16"/>
        <w:szCs w:val="16"/>
      </w:rPr>
      <w:t>), 2</w:t>
    </w:r>
    <w:r w:rsidR="00535F2F">
      <w:rPr>
        <w:rFonts w:ascii="Times New Roman" w:eastAsiaTheme="minorHAnsi" w:hAnsi="Times New Roman" w:cs="Times New Roman"/>
        <w:i/>
        <w:iCs/>
        <w:sz w:val="16"/>
        <w:szCs w:val="16"/>
      </w:rPr>
      <w:t>4</w:t>
    </w:r>
    <w:r w:rsidR="00535F2F" w:rsidRPr="00E7156B">
      <w:rPr>
        <w:rFonts w:ascii="Times New Roman" w:eastAsiaTheme="minorHAnsi" w:hAnsi="Times New Roman" w:cs="Times New Roman"/>
        <w:kern w:val="0"/>
        <w:sz w:val="16"/>
        <w:szCs w:val="16"/>
      </w:rPr>
      <w:t>(</w:t>
    </w:r>
    <w:r w:rsidR="00535F2F" w:rsidRPr="00E7156B">
      <w:rPr>
        <w:rFonts w:ascii="Times New Roman" w:eastAsiaTheme="minorHAnsi" w:hAnsi="Times New Roman" w:cs="Times New Roman"/>
        <w:sz w:val="16"/>
        <w:szCs w:val="16"/>
      </w:rPr>
      <w:t>1</w:t>
    </w:r>
    <w:r w:rsidR="00535F2F" w:rsidRPr="00E7156B">
      <w:rPr>
        <w:rFonts w:ascii="Times New Roman" w:eastAsiaTheme="minorHAnsi" w:hAnsi="Times New Roman" w:cs="Times New Roman"/>
        <w:kern w:val="0"/>
        <w:sz w:val="16"/>
        <w:szCs w:val="16"/>
      </w:rPr>
      <w:t xml:space="preserve">), </w:t>
    </w:r>
    <w:r w:rsidR="00535F2F" w:rsidRPr="00E7156B">
      <w:rPr>
        <w:rFonts w:ascii="Times New Roman" w:eastAsiaTheme="minorHAnsi" w:hAnsi="Times New Roman" w:cs="Times New Roman"/>
        <w:sz w:val="16"/>
        <w:szCs w:val="16"/>
      </w:rPr>
      <w:t>1</w:t>
    </w:r>
    <w:r w:rsidR="00535F2F" w:rsidRPr="00E7156B">
      <w:rPr>
        <w:rFonts w:ascii="Times New Roman" w:eastAsiaTheme="minorHAnsi" w:hAnsi="Times New Roman" w:cs="Times New Roman"/>
        <w:kern w:val="0"/>
        <w:sz w:val="16"/>
        <w:szCs w:val="16"/>
      </w:rPr>
      <w:t>-</w:t>
    </w:r>
    <w:r w:rsidR="00535F2F" w:rsidRPr="00E7156B">
      <w:rPr>
        <w:rFonts w:ascii="Times New Roman" w:eastAsiaTheme="minorHAnsi" w:hAnsi="Times New Roman" w:cs="Times New Roman"/>
        <w:sz w:val="16"/>
        <w:szCs w:val="16"/>
      </w:rPr>
      <w:t>17</w:t>
    </w:r>
    <w:r w:rsidR="00535F2F" w:rsidRPr="00E7156B">
      <w:rPr>
        <w:rFonts w:ascii="Times New Roman" w:eastAsiaTheme="minorHAnsi" w:hAnsi="Times New Roman" w:cs="Times New Roman"/>
        <w:kern w:val="0"/>
        <w:sz w:val="16"/>
        <w:szCs w:val="16"/>
      </w:rPr>
      <w:t xml:space="preserve">, </w:t>
    </w:r>
    <w:r w:rsidR="00535F2F" w:rsidRPr="00E7156B">
      <w:rPr>
        <w:rFonts w:ascii="Times New Roman" w:eastAsiaTheme="minorHAnsi" w:hAnsi="Times New Roman" w:cs="Times New Roman"/>
        <w:sz w:val="16"/>
        <w:szCs w:val="16"/>
      </w:rPr>
      <w:t>Jan</w:t>
    </w:r>
    <w:r w:rsidR="00535F2F" w:rsidRPr="00E7156B">
      <w:rPr>
        <w:rFonts w:ascii="Times New Roman" w:eastAsiaTheme="minorHAnsi" w:hAnsi="Times New Roman" w:cs="Times New Roman"/>
        <w:kern w:val="0"/>
        <w:sz w:val="16"/>
        <w:szCs w:val="16"/>
      </w:rPr>
      <w:t>./</w:t>
    </w:r>
    <w:r w:rsidR="00535F2F" w:rsidRPr="00E7156B">
      <w:rPr>
        <w:rFonts w:ascii="Times New Roman" w:eastAsiaTheme="minorHAnsi" w:hAnsi="Times New Roman" w:cs="Times New Roman"/>
        <w:sz w:val="16"/>
        <w:szCs w:val="16"/>
      </w:rPr>
      <w:t>Fev</w:t>
    </w:r>
    <w:r w:rsidR="00535F2F" w:rsidRPr="00E7156B">
      <w:rPr>
        <w:rFonts w:ascii="Times New Roman" w:eastAsiaTheme="minorHAnsi" w:hAnsi="Times New Roman" w:cs="Times New Roman"/>
        <w:kern w:val="0"/>
        <w:sz w:val="16"/>
        <w:szCs w:val="16"/>
      </w:rPr>
      <w:t>. 202</w:t>
    </w:r>
    <w:r w:rsidR="00535F2F">
      <w:rPr>
        <w:rFonts w:ascii="Times New Roman" w:eastAsiaTheme="minorHAnsi" w:hAnsi="Times New Roman" w:cs="Times New Roman"/>
        <w:sz w:val="16"/>
        <w:szCs w:val="16"/>
      </w:rPr>
      <w:t>2</w:t>
    </w:r>
    <w:r w:rsidRPr="00E7156B">
      <w:rPr>
        <w:rFonts w:ascii="Times New Roman" w:eastAsiaTheme="minorHAnsi" w:hAnsi="Times New Roman" w:cs="Times New Roman"/>
        <w:kern w:val="0"/>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6F41" w:rsidRDefault="00D86F41" w:rsidP="000E2BF2">
      <w:r>
        <w:separator/>
      </w:r>
    </w:p>
  </w:footnote>
  <w:footnote w:type="continuationSeparator" w:id="0">
    <w:p w:rsidR="00D86F41" w:rsidRDefault="00D86F41" w:rsidP="000E2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5ECF" w:rsidRPr="00575ECF" w:rsidRDefault="00575ECF" w:rsidP="00575ECF">
    <w:pPr>
      <w:tabs>
        <w:tab w:val="left" w:pos="1470"/>
        <w:tab w:val="right" w:pos="8498"/>
      </w:tabs>
      <w:spacing w:after="60"/>
      <w:jc w:val="right"/>
      <w:rPr>
        <w:rFonts w:ascii="Times New Roman" w:hAnsi="Times New Roman" w:cs="Times New Roman"/>
        <w:b/>
        <w:bCs/>
        <w:sz w:val="28"/>
        <w:szCs w:val="12"/>
      </w:rPr>
    </w:pPr>
    <w:bookmarkStart w:id="3" w:name="_Hlk8025784"/>
    <w:r w:rsidRPr="00575ECF">
      <w:rPr>
        <w:rFonts w:ascii="Times New Roman" w:hAnsi="Times New Roman" w:cs="Times New Roman"/>
        <w:noProof/>
        <w:sz w:val="22"/>
        <w:szCs w:val="18"/>
        <w:lang w:val="pt-BR" w:eastAsia="pt-BR" w:bidi="ar-SA"/>
      </w:rPr>
      <w:drawing>
        <wp:anchor distT="0" distB="0" distL="114300" distR="114300" simplePos="0" relativeHeight="251662336" behindDoc="0" locked="0" layoutInCell="1" allowOverlap="1" wp14:anchorId="6EBDA0D3" wp14:editId="7BCFA0F4">
          <wp:simplePos x="0" y="0"/>
          <wp:positionH relativeFrom="column">
            <wp:align>left</wp:align>
          </wp:positionH>
          <wp:positionV relativeFrom="page">
            <wp:posOffset>71755</wp:posOffset>
          </wp:positionV>
          <wp:extent cx="532800" cy="374400"/>
          <wp:effectExtent l="0" t="0" r="635" b="6985"/>
          <wp:wrapNone/>
          <wp:docPr id="2" name="Picture 1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2800" cy="37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5ECF">
      <w:rPr>
        <w:rFonts w:ascii="Times New Roman" w:hAnsi="Times New Roman" w:cs="Times New Roman"/>
        <w:noProof/>
        <w:sz w:val="22"/>
        <w:szCs w:val="18"/>
        <w:lang w:val="pt-BR" w:eastAsia="pt-BR" w:bidi="ar-SA"/>
      </w:rPr>
      <w:drawing>
        <wp:anchor distT="0" distB="0" distL="114300" distR="114300" simplePos="0" relativeHeight="251656192" behindDoc="0" locked="0" layoutInCell="1" allowOverlap="1" wp14:anchorId="675EBCD4" wp14:editId="387F0B86">
          <wp:simplePos x="0" y="0"/>
          <wp:positionH relativeFrom="column">
            <wp:align>right</wp:align>
          </wp:positionH>
          <wp:positionV relativeFrom="page">
            <wp:posOffset>71755</wp:posOffset>
          </wp:positionV>
          <wp:extent cx="763270" cy="144145"/>
          <wp:effectExtent l="0" t="0" r="0" b="0"/>
          <wp:wrapNone/>
          <wp:docPr id="3" name="Picture 4">
            <a:hlinkClick xmlns:a="http://schemas.openxmlformats.org/drawingml/2006/main" r:id="rId3" tooltip="This work is licensed under a Creative Commons Attribution 4.0 International License (http://creativecommons.org/licenses/by/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3" tooltip="This work is licensed under a Creative Commons Attribution 4.0 International License (http://creativecommons.org/licenses/by/4.0/)."/>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3270" cy="14414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Start w:id="4" w:name="_Hlk7869852"/>
  <w:p w:rsidR="00575ECF" w:rsidRPr="00575ECF" w:rsidRDefault="00575ECF" w:rsidP="00575ECF">
    <w:pPr>
      <w:jc w:val="right"/>
      <w:rPr>
        <w:rFonts w:ascii="Times New Roman" w:hAnsi="Times New Roman" w:cs="Times New Roman"/>
        <w:b/>
        <w:bCs/>
        <w:sz w:val="16"/>
        <w:szCs w:val="16"/>
      </w:rPr>
    </w:pPr>
    <w:r w:rsidRPr="00575ECF">
      <w:rPr>
        <w:rFonts w:ascii="Times New Roman" w:hAnsi="Times New Roman" w:cs="Times New Roman"/>
        <w:b/>
        <w:bCs/>
        <w:sz w:val="16"/>
        <w:szCs w:val="16"/>
      </w:rPr>
      <w:fldChar w:fldCharType="begin"/>
    </w:r>
    <w:r w:rsidRPr="00575ECF">
      <w:rPr>
        <w:rFonts w:ascii="Times New Roman" w:hAnsi="Times New Roman" w:cs="Times New Roman"/>
        <w:b/>
        <w:bCs/>
        <w:sz w:val="16"/>
        <w:szCs w:val="16"/>
      </w:rPr>
      <w:instrText xml:space="preserve"> HYPERLINK "http://www.periodicos.ulbra.br/index.php/acta/" </w:instrText>
    </w:r>
    <w:r w:rsidRPr="00575ECF">
      <w:rPr>
        <w:rFonts w:ascii="Times New Roman" w:hAnsi="Times New Roman" w:cs="Times New Roman"/>
        <w:b/>
        <w:bCs/>
        <w:sz w:val="16"/>
        <w:szCs w:val="16"/>
      </w:rPr>
    </w:r>
    <w:r w:rsidRPr="00575ECF">
      <w:rPr>
        <w:rFonts w:ascii="Times New Roman" w:hAnsi="Times New Roman" w:cs="Times New Roman"/>
        <w:b/>
        <w:bCs/>
        <w:sz w:val="16"/>
        <w:szCs w:val="16"/>
      </w:rPr>
      <w:fldChar w:fldCharType="separate"/>
    </w:r>
    <w:r w:rsidRPr="00575ECF">
      <w:rPr>
        <w:rStyle w:val="Hyperlink"/>
        <w:rFonts w:ascii="Times New Roman" w:hAnsi="Times New Roman" w:cs="Times New Roman"/>
        <w:b/>
        <w:bCs/>
        <w:color w:val="auto"/>
        <w:sz w:val="16"/>
        <w:szCs w:val="16"/>
        <w:u w:val="none"/>
      </w:rPr>
      <w:t>ISSN</w:t>
    </w:r>
    <w:r w:rsidRPr="00575ECF">
      <w:rPr>
        <w:rStyle w:val="Hyperlink"/>
        <w:rFonts w:ascii="Times New Roman" w:hAnsi="Times New Roman" w:cs="Times New Roman"/>
        <w:color w:val="auto"/>
        <w:sz w:val="16"/>
        <w:szCs w:val="16"/>
        <w:u w:val="none"/>
      </w:rPr>
      <w:t>: 2178-7727</w:t>
    </w:r>
    <w:r w:rsidRPr="00575ECF">
      <w:rPr>
        <w:rFonts w:ascii="Times New Roman" w:hAnsi="Times New Roman" w:cs="Times New Roman"/>
        <w:b/>
        <w:bCs/>
        <w:sz w:val="16"/>
        <w:szCs w:val="16"/>
      </w:rPr>
      <w:fldChar w:fldCharType="end"/>
    </w:r>
  </w:p>
  <w:bookmarkEnd w:id="3"/>
  <w:p w:rsidR="00575ECF" w:rsidRPr="00575ECF" w:rsidRDefault="00575ECF" w:rsidP="00575ECF">
    <w:pPr>
      <w:jc w:val="right"/>
      <w:rPr>
        <w:rStyle w:val="Hyperlink"/>
        <w:rFonts w:ascii="Times New Roman" w:hAnsi="Times New Roman" w:cs="Times New Roman"/>
        <w:color w:val="auto"/>
        <w:sz w:val="16"/>
        <w:szCs w:val="16"/>
        <w:u w:val="none"/>
      </w:rPr>
    </w:pPr>
    <w:r w:rsidRPr="00575ECF">
      <w:rPr>
        <w:rFonts w:ascii="Times New Roman" w:hAnsi="Times New Roman" w:cs="Times New Roman"/>
        <w:b/>
        <w:bCs/>
        <w:sz w:val="16"/>
        <w:szCs w:val="16"/>
        <w:lang w:val="pt-PT" w:eastAsia="pt-PT"/>
      </w:rPr>
      <w:fldChar w:fldCharType="begin"/>
    </w:r>
    <w:r>
      <w:rPr>
        <w:rFonts w:ascii="Times New Roman" w:hAnsi="Times New Roman" w:cs="Times New Roman"/>
        <w:b/>
        <w:bCs/>
        <w:sz w:val="16"/>
        <w:szCs w:val="16"/>
        <w:lang w:val="pt-PT" w:eastAsia="pt-PT"/>
      </w:rPr>
      <w:instrText>HYPERLINK "https://doi.org/10.17648/acta.scientiae.XXXX"</w:instrText>
    </w:r>
    <w:r w:rsidRPr="00575ECF">
      <w:rPr>
        <w:rFonts w:ascii="Times New Roman" w:hAnsi="Times New Roman" w:cs="Times New Roman"/>
        <w:b/>
        <w:bCs/>
        <w:sz w:val="16"/>
        <w:szCs w:val="16"/>
        <w:lang w:val="pt-PT" w:eastAsia="pt-PT"/>
      </w:rPr>
    </w:r>
    <w:r w:rsidRPr="00575ECF">
      <w:rPr>
        <w:rFonts w:ascii="Times New Roman" w:hAnsi="Times New Roman" w:cs="Times New Roman"/>
        <w:b/>
        <w:bCs/>
        <w:sz w:val="16"/>
        <w:szCs w:val="16"/>
        <w:lang w:val="pt-PT" w:eastAsia="pt-PT"/>
      </w:rPr>
      <w:fldChar w:fldCharType="separate"/>
    </w:r>
    <w:r w:rsidRPr="00575ECF">
      <w:rPr>
        <w:rStyle w:val="Hyperlink"/>
        <w:rFonts w:ascii="Times New Roman" w:hAnsi="Times New Roman" w:cs="Times New Roman"/>
        <w:b/>
        <w:bCs/>
        <w:color w:val="auto"/>
        <w:sz w:val="16"/>
        <w:szCs w:val="16"/>
        <w:u w:val="none"/>
      </w:rPr>
      <w:t>DOI</w:t>
    </w:r>
    <w:r w:rsidRPr="00575ECF">
      <w:rPr>
        <w:rStyle w:val="Hyperlink"/>
        <w:rFonts w:ascii="Times New Roman" w:hAnsi="Times New Roman" w:cs="Times New Roman"/>
        <w:color w:val="auto"/>
        <w:sz w:val="16"/>
        <w:szCs w:val="16"/>
        <w:u w:val="none"/>
      </w:rPr>
      <w:t>: 10.17648/acta.scientiae.</w:t>
    </w:r>
    <w:bookmarkEnd w:id="4"/>
    <w:r>
      <w:rPr>
        <w:rStyle w:val="Hyperlink"/>
        <w:rFonts w:ascii="Times New Roman" w:hAnsi="Times New Roman" w:cs="Times New Roman"/>
        <w:color w:val="auto"/>
        <w:sz w:val="16"/>
        <w:szCs w:val="16"/>
        <w:u w:val="none"/>
      </w:rPr>
      <w:t>XXXX</w:t>
    </w:r>
  </w:p>
  <w:p w:rsidR="00575ECF" w:rsidRPr="00575ECF" w:rsidRDefault="00575ECF" w:rsidP="00575ECF">
    <w:pPr>
      <w:pStyle w:val="Header"/>
      <w:rPr>
        <w:rFonts w:ascii="Times New Roman" w:hAnsi="Times New Roman" w:cs="Times New Roman"/>
        <w:sz w:val="16"/>
        <w:szCs w:val="16"/>
      </w:rPr>
    </w:pPr>
    <w:r w:rsidRPr="00575ECF">
      <w:rPr>
        <w:rFonts w:ascii="Times New Roman" w:hAnsi="Times New Roman" w:cs="Times New Roman"/>
        <w:b/>
        <w:bCs/>
        <w:sz w:val="16"/>
        <w:szCs w:val="16"/>
      </w:rPr>
      <w:fldChar w:fldCharType="end"/>
    </w:r>
  </w:p>
  <w:p w:rsidR="007D7CC8" w:rsidRPr="00575ECF" w:rsidRDefault="007D7CC8">
    <w:pPr>
      <w:pStyle w:val="Header"/>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A67"/>
    <w:multiLevelType w:val="hybridMultilevel"/>
    <w:tmpl w:val="65D4E9E8"/>
    <w:lvl w:ilvl="0" w:tplc="FFFFFFFF">
      <w:start w:val="1"/>
      <w:numFmt w:val="lowerLetter"/>
      <w:lvlText w:val="%1."/>
      <w:lvlJc w:val="left"/>
      <w:pPr>
        <w:ind w:left="680" w:hanging="360"/>
      </w:pPr>
      <w:rPr>
        <w:rFonts w:hint="default"/>
      </w:rPr>
    </w:lvl>
    <w:lvl w:ilvl="1" w:tplc="FFFFFFFF" w:tentative="1">
      <w:start w:val="1"/>
      <w:numFmt w:val="lowerLetter"/>
      <w:lvlText w:val="%2."/>
      <w:lvlJc w:val="left"/>
      <w:pPr>
        <w:ind w:left="1400" w:hanging="360"/>
      </w:pPr>
    </w:lvl>
    <w:lvl w:ilvl="2" w:tplc="FFFFFFFF" w:tentative="1">
      <w:start w:val="1"/>
      <w:numFmt w:val="lowerRoman"/>
      <w:lvlText w:val="%3."/>
      <w:lvlJc w:val="right"/>
      <w:pPr>
        <w:ind w:left="2120" w:hanging="180"/>
      </w:pPr>
    </w:lvl>
    <w:lvl w:ilvl="3" w:tplc="FFFFFFFF" w:tentative="1">
      <w:start w:val="1"/>
      <w:numFmt w:val="decimal"/>
      <w:lvlText w:val="%4."/>
      <w:lvlJc w:val="left"/>
      <w:pPr>
        <w:ind w:left="2840" w:hanging="360"/>
      </w:pPr>
    </w:lvl>
    <w:lvl w:ilvl="4" w:tplc="FFFFFFFF" w:tentative="1">
      <w:start w:val="1"/>
      <w:numFmt w:val="lowerLetter"/>
      <w:lvlText w:val="%5."/>
      <w:lvlJc w:val="left"/>
      <w:pPr>
        <w:ind w:left="3560" w:hanging="360"/>
      </w:pPr>
    </w:lvl>
    <w:lvl w:ilvl="5" w:tplc="FFFFFFFF" w:tentative="1">
      <w:start w:val="1"/>
      <w:numFmt w:val="lowerRoman"/>
      <w:lvlText w:val="%6."/>
      <w:lvlJc w:val="right"/>
      <w:pPr>
        <w:ind w:left="4280" w:hanging="180"/>
      </w:pPr>
    </w:lvl>
    <w:lvl w:ilvl="6" w:tplc="FFFFFFFF" w:tentative="1">
      <w:start w:val="1"/>
      <w:numFmt w:val="decimal"/>
      <w:lvlText w:val="%7."/>
      <w:lvlJc w:val="left"/>
      <w:pPr>
        <w:ind w:left="5000" w:hanging="360"/>
      </w:pPr>
    </w:lvl>
    <w:lvl w:ilvl="7" w:tplc="FFFFFFFF" w:tentative="1">
      <w:start w:val="1"/>
      <w:numFmt w:val="lowerLetter"/>
      <w:lvlText w:val="%8."/>
      <w:lvlJc w:val="left"/>
      <w:pPr>
        <w:ind w:left="5720" w:hanging="360"/>
      </w:pPr>
    </w:lvl>
    <w:lvl w:ilvl="8" w:tplc="FFFFFFFF" w:tentative="1">
      <w:start w:val="1"/>
      <w:numFmt w:val="lowerRoman"/>
      <w:lvlText w:val="%9."/>
      <w:lvlJc w:val="right"/>
      <w:pPr>
        <w:ind w:left="6440" w:hanging="180"/>
      </w:pPr>
    </w:lvl>
  </w:abstractNum>
  <w:abstractNum w:abstractNumId="1" w15:restartNumberingAfterBreak="0">
    <w:nsid w:val="025C3D82"/>
    <w:multiLevelType w:val="hybridMultilevel"/>
    <w:tmpl w:val="E75AE86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69C4405"/>
    <w:multiLevelType w:val="hybridMultilevel"/>
    <w:tmpl w:val="8920FEBA"/>
    <w:lvl w:ilvl="0" w:tplc="38090019">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6C4D80"/>
    <w:multiLevelType w:val="hybridMultilevel"/>
    <w:tmpl w:val="DA7ED488"/>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2980DFA"/>
    <w:multiLevelType w:val="hybridMultilevel"/>
    <w:tmpl w:val="A43AB86A"/>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132B16A3"/>
    <w:multiLevelType w:val="hybridMultilevel"/>
    <w:tmpl w:val="D068B8F6"/>
    <w:lvl w:ilvl="0" w:tplc="FFFFFFFF">
      <w:start w:val="1"/>
      <w:numFmt w:val="lowerLetter"/>
      <w:lvlText w:val="%1."/>
      <w:lvlJc w:val="left"/>
      <w:pPr>
        <w:ind w:left="677" w:hanging="360"/>
      </w:pPr>
      <w:rPr>
        <w:rFonts w:hint="default"/>
      </w:rPr>
    </w:lvl>
    <w:lvl w:ilvl="1" w:tplc="FFFFFFFF" w:tentative="1">
      <w:start w:val="1"/>
      <w:numFmt w:val="lowerLetter"/>
      <w:lvlText w:val="%2."/>
      <w:lvlJc w:val="left"/>
      <w:pPr>
        <w:ind w:left="1397" w:hanging="360"/>
      </w:pPr>
    </w:lvl>
    <w:lvl w:ilvl="2" w:tplc="FFFFFFFF" w:tentative="1">
      <w:start w:val="1"/>
      <w:numFmt w:val="lowerRoman"/>
      <w:lvlText w:val="%3."/>
      <w:lvlJc w:val="right"/>
      <w:pPr>
        <w:ind w:left="2117" w:hanging="180"/>
      </w:pPr>
    </w:lvl>
    <w:lvl w:ilvl="3" w:tplc="FFFFFFFF" w:tentative="1">
      <w:start w:val="1"/>
      <w:numFmt w:val="decimal"/>
      <w:lvlText w:val="%4."/>
      <w:lvlJc w:val="left"/>
      <w:pPr>
        <w:ind w:left="2837" w:hanging="360"/>
      </w:pPr>
    </w:lvl>
    <w:lvl w:ilvl="4" w:tplc="FFFFFFFF" w:tentative="1">
      <w:start w:val="1"/>
      <w:numFmt w:val="lowerLetter"/>
      <w:lvlText w:val="%5."/>
      <w:lvlJc w:val="left"/>
      <w:pPr>
        <w:ind w:left="3557" w:hanging="360"/>
      </w:pPr>
    </w:lvl>
    <w:lvl w:ilvl="5" w:tplc="FFFFFFFF" w:tentative="1">
      <w:start w:val="1"/>
      <w:numFmt w:val="lowerRoman"/>
      <w:lvlText w:val="%6."/>
      <w:lvlJc w:val="right"/>
      <w:pPr>
        <w:ind w:left="4277" w:hanging="180"/>
      </w:pPr>
    </w:lvl>
    <w:lvl w:ilvl="6" w:tplc="FFFFFFFF" w:tentative="1">
      <w:start w:val="1"/>
      <w:numFmt w:val="decimal"/>
      <w:lvlText w:val="%7."/>
      <w:lvlJc w:val="left"/>
      <w:pPr>
        <w:ind w:left="4997" w:hanging="360"/>
      </w:pPr>
    </w:lvl>
    <w:lvl w:ilvl="7" w:tplc="FFFFFFFF" w:tentative="1">
      <w:start w:val="1"/>
      <w:numFmt w:val="lowerLetter"/>
      <w:lvlText w:val="%8."/>
      <w:lvlJc w:val="left"/>
      <w:pPr>
        <w:ind w:left="5717" w:hanging="360"/>
      </w:pPr>
    </w:lvl>
    <w:lvl w:ilvl="8" w:tplc="FFFFFFFF" w:tentative="1">
      <w:start w:val="1"/>
      <w:numFmt w:val="lowerRoman"/>
      <w:lvlText w:val="%9."/>
      <w:lvlJc w:val="right"/>
      <w:pPr>
        <w:ind w:left="6437" w:hanging="180"/>
      </w:pPr>
    </w:lvl>
  </w:abstractNum>
  <w:abstractNum w:abstractNumId="6" w15:restartNumberingAfterBreak="0">
    <w:nsid w:val="2DB83018"/>
    <w:multiLevelType w:val="hybridMultilevel"/>
    <w:tmpl w:val="A0E29A52"/>
    <w:lvl w:ilvl="0" w:tplc="3198F1C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62C41F9"/>
    <w:multiLevelType w:val="hybridMultilevel"/>
    <w:tmpl w:val="637CF52C"/>
    <w:lvl w:ilvl="0" w:tplc="1A883E76">
      <w:start w:val="1"/>
      <w:numFmt w:val="bullet"/>
      <w:lvlText w:val=""/>
      <w:lvlJc w:val="left"/>
      <w:pPr>
        <w:ind w:left="720" w:hanging="360"/>
      </w:pPr>
      <w:rPr>
        <w:rFonts w:ascii="Symbol" w:hAnsi="Symbol" w:hint="default"/>
      </w:rPr>
    </w:lvl>
    <w:lvl w:ilvl="1" w:tplc="869220DE">
      <w:start w:val="1"/>
      <w:numFmt w:val="bullet"/>
      <w:lvlText w:val="o"/>
      <w:lvlJc w:val="left"/>
      <w:pPr>
        <w:ind w:left="1440" w:hanging="360"/>
      </w:pPr>
      <w:rPr>
        <w:rFonts w:ascii="Courier New" w:hAnsi="Courier New" w:hint="default"/>
      </w:rPr>
    </w:lvl>
    <w:lvl w:ilvl="2" w:tplc="2C9E300A">
      <w:start w:val="1"/>
      <w:numFmt w:val="bullet"/>
      <w:lvlText w:val=""/>
      <w:lvlJc w:val="left"/>
      <w:pPr>
        <w:ind w:left="2160" w:hanging="360"/>
      </w:pPr>
      <w:rPr>
        <w:rFonts w:ascii="Wingdings" w:hAnsi="Wingdings" w:hint="default"/>
      </w:rPr>
    </w:lvl>
    <w:lvl w:ilvl="3" w:tplc="650252CC">
      <w:start w:val="1"/>
      <w:numFmt w:val="bullet"/>
      <w:lvlText w:val=""/>
      <w:lvlJc w:val="left"/>
      <w:pPr>
        <w:ind w:left="2880" w:hanging="360"/>
      </w:pPr>
      <w:rPr>
        <w:rFonts w:ascii="Symbol" w:hAnsi="Symbol" w:hint="default"/>
      </w:rPr>
    </w:lvl>
    <w:lvl w:ilvl="4" w:tplc="EEA82114">
      <w:start w:val="1"/>
      <w:numFmt w:val="bullet"/>
      <w:lvlText w:val="o"/>
      <w:lvlJc w:val="left"/>
      <w:pPr>
        <w:ind w:left="3600" w:hanging="360"/>
      </w:pPr>
      <w:rPr>
        <w:rFonts w:ascii="Courier New" w:hAnsi="Courier New" w:hint="default"/>
      </w:rPr>
    </w:lvl>
    <w:lvl w:ilvl="5" w:tplc="3F2A9506">
      <w:start w:val="1"/>
      <w:numFmt w:val="bullet"/>
      <w:lvlText w:val=""/>
      <w:lvlJc w:val="left"/>
      <w:pPr>
        <w:ind w:left="4320" w:hanging="360"/>
      </w:pPr>
      <w:rPr>
        <w:rFonts w:ascii="Wingdings" w:hAnsi="Wingdings" w:hint="default"/>
      </w:rPr>
    </w:lvl>
    <w:lvl w:ilvl="6" w:tplc="7D8CEBD6">
      <w:start w:val="1"/>
      <w:numFmt w:val="bullet"/>
      <w:lvlText w:val=""/>
      <w:lvlJc w:val="left"/>
      <w:pPr>
        <w:ind w:left="5040" w:hanging="360"/>
      </w:pPr>
      <w:rPr>
        <w:rFonts w:ascii="Symbol" w:hAnsi="Symbol" w:hint="default"/>
      </w:rPr>
    </w:lvl>
    <w:lvl w:ilvl="7" w:tplc="F24A9F4A">
      <w:start w:val="1"/>
      <w:numFmt w:val="bullet"/>
      <w:lvlText w:val="o"/>
      <w:lvlJc w:val="left"/>
      <w:pPr>
        <w:ind w:left="5760" w:hanging="360"/>
      </w:pPr>
      <w:rPr>
        <w:rFonts w:ascii="Courier New" w:hAnsi="Courier New" w:hint="default"/>
      </w:rPr>
    </w:lvl>
    <w:lvl w:ilvl="8" w:tplc="7602B1BA">
      <w:start w:val="1"/>
      <w:numFmt w:val="bullet"/>
      <w:lvlText w:val=""/>
      <w:lvlJc w:val="left"/>
      <w:pPr>
        <w:ind w:left="6480" w:hanging="360"/>
      </w:pPr>
      <w:rPr>
        <w:rFonts w:ascii="Wingdings" w:hAnsi="Wingdings" w:hint="default"/>
      </w:rPr>
    </w:lvl>
  </w:abstractNum>
  <w:abstractNum w:abstractNumId="8" w15:restartNumberingAfterBreak="0">
    <w:nsid w:val="50E93962"/>
    <w:multiLevelType w:val="hybridMultilevel"/>
    <w:tmpl w:val="4A54C9FE"/>
    <w:lvl w:ilvl="0" w:tplc="BF84ACD0">
      <w:start w:val="1"/>
      <w:numFmt w:val="bullet"/>
      <w:lvlText w:val=""/>
      <w:lvlJc w:val="left"/>
      <w:pPr>
        <w:ind w:left="720" w:hanging="360"/>
      </w:pPr>
      <w:rPr>
        <w:rFonts w:ascii="Symbol" w:hAnsi="Symbol" w:hint="default"/>
      </w:rPr>
    </w:lvl>
    <w:lvl w:ilvl="1" w:tplc="3E7EF0F4">
      <w:start w:val="1"/>
      <w:numFmt w:val="bullet"/>
      <w:lvlText w:val="o"/>
      <w:lvlJc w:val="left"/>
      <w:pPr>
        <w:ind w:left="1440" w:hanging="360"/>
      </w:pPr>
      <w:rPr>
        <w:rFonts w:ascii="Courier New" w:hAnsi="Courier New" w:hint="default"/>
      </w:rPr>
    </w:lvl>
    <w:lvl w:ilvl="2" w:tplc="6A6C3FAA">
      <w:start w:val="1"/>
      <w:numFmt w:val="bullet"/>
      <w:lvlText w:val=""/>
      <w:lvlJc w:val="left"/>
      <w:pPr>
        <w:ind w:left="2160" w:hanging="360"/>
      </w:pPr>
      <w:rPr>
        <w:rFonts w:ascii="Wingdings" w:hAnsi="Wingdings" w:hint="default"/>
      </w:rPr>
    </w:lvl>
    <w:lvl w:ilvl="3" w:tplc="AAE806B4">
      <w:start w:val="1"/>
      <w:numFmt w:val="bullet"/>
      <w:lvlText w:val=""/>
      <w:lvlJc w:val="left"/>
      <w:pPr>
        <w:ind w:left="2880" w:hanging="360"/>
      </w:pPr>
      <w:rPr>
        <w:rFonts w:ascii="Symbol" w:hAnsi="Symbol" w:hint="default"/>
      </w:rPr>
    </w:lvl>
    <w:lvl w:ilvl="4" w:tplc="A68CE4AE">
      <w:start w:val="1"/>
      <w:numFmt w:val="bullet"/>
      <w:lvlText w:val="o"/>
      <w:lvlJc w:val="left"/>
      <w:pPr>
        <w:ind w:left="3600" w:hanging="360"/>
      </w:pPr>
      <w:rPr>
        <w:rFonts w:ascii="Courier New" w:hAnsi="Courier New" w:hint="default"/>
      </w:rPr>
    </w:lvl>
    <w:lvl w:ilvl="5" w:tplc="63B0DF2C">
      <w:start w:val="1"/>
      <w:numFmt w:val="bullet"/>
      <w:lvlText w:val=""/>
      <w:lvlJc w:val="left"/>
      <w:pPr>
        <w:ind w:left="4320" w:hanging="360"/>
      </w:pPr>
      <w:rPr>
        <w:rFonts w:ascii="Wingdings" w:hAnsi="Wingdings" w:hint="default"/>
      </w:rPr>
    </w:lvl>
    <w:lvl w:ilvl="6" w:tplc="2764731C">
      <w:start w:val="1"/>
      <w:numFmt w:val="bullet"/>
      <w:lvlText w:val=""/>
      <w:lvlJc w:val="left"/>
      <w:pPr>
        <w:ind w:left="5040" w:hanging="360"/>
      </w:pPr>
      <w:rPr>
        <w:rFonts w:ascii="Symbol" w:hAnsi="Symbol" w:hint="default"/>
      </w:rPr>
    </w:lvl>
    <w:lvl w:ilvl="7" w:tplc="63788C8C">
      <w:start w:val="1"/>
      <w:numFmt w:val="bullet"/>
      <w:lvlText w:val="o"/>
      <w:lvlJc w:val="left"/>
      <w:pPr>
        <w:ind w:left="5760" w:hanging="360"/>
      </w:pPr>
      <w:rPr>
        <w:rFonts w:ascii="Courier New" w:hAnsi="Courier New" w:hint="default"/>
      </w:rPr>
    </w:lvl>
    <w:lvl w:ilvl="8" w:tplc="62A4AF92">
      <w:start w:val="1"/>
      <w:numFmt w:val="bullet"/>
      <w:lvlText w:val=""/>
      <w:lvlJc w:val="left"/>
      <w:pPr>
        <w:ind w:left="6480" w:hanging="360"/>
      </w:pPr>
      <w:rPr>
        <w:rFonts w:ascii="Wingdings" w:hAnsi="Wingdings" w:hint="default"/>
      </w:rPr>
    </w:lvl>
  </w:abstractNum>
  <w:abstractNum w:abstractNumId="9" w15:restartNumberingAfterBreak="0">
    <w:nsid w:val="547376A1"/>
    <w:multiLevelType w:val="hybridMultilevel"/>
    <w:tmpl w:val="A97A410C"/>
    <w:lvl w:ilvl="0" w:tplc="F23474F8">
      <w:start w:val="1"/>
      <w:numFmt w:val="lowerLetter"/>
      <w:lvlText w:val="%1."/>
      <w:lvlJc w:val="left"/>
      <w:pPr>
        <w:ind w:left="398" w:hanging="360"/>
      </w:pPr>
      <w:rPr>
        <w:rFonts w:ascii="Times New Roman" w:hAnsi="Times New Roman" w:cs="Times New Roman" w:hint="default"/>
        <w:sz w:val="24"/>
        <w:szCs w:val="24"/>
      </w:rPr>
    </w:lvl>
    <w:lvl w:ilvl="1" w:tplc="38090019" w:tentative="1">
      <w:start w:val="1"/>
      <w:numFmt w:val="lowerLetter"/>
      <w:lvlText w:val="%2."/>
      <w:lvlJc w:val="left"/>
      <w:pPr>
        <w:ind w:left="1118" w:hanging="360"/>
      </w:pPr>
    </w:lvl>
    <w:lvl w:ilvl="2" w:tplc="3809001B" w:tentative="1">
      <w:start w:val="1"/>
      <w:numFmt w:val="lowerRoman"/>
      <w:lvlText w:val="%3."/>
      <w:lvlJc w:val="right"/>
      <w:pPr>
        <w:ind w:left="1838" w:hanging="180"/>
      </w:pPr>
    </w:lvl>
    <w:lvl w:ilvl="3" w:tplc="3809000F" w:tentative="1">
      <w:start w:val="1"/>
      <w:numFmt w:val="decimal"/>
      <w:lvlText w:val="%4."/>
      <w:lvlJc w:val="left"/>
      <w:pPr>
        <w:ind w:left="2558" w:hanging="360"/>
      </w:pPr>
    </w:lvl>
    <w:lvl w:ilvl="4" w:tplc="38090019" w:tentative="1">
      <w:start w:val="1"/>
      <w:numFmt w:val="lowerLetter"/>
      <w:lvlText w:val="%5."/>
      <w:lvlJc w:val="left"/>
      <w:pPr>
        <w:ind w:left="3278" w:hanging="360"/>
      </w:pPr>
    </w:lvl>
    <w:lvl w:ilvl="5" w:tplc="3809001B" w:tentative="1">
      <w:start w:val="1"/>
      <w:numFmt w:val="lowerRoman"/>
      <w:lvlText w:val="%6."/>
      <w:lvlJc w:val="right"/>
      <w:pPr>
        <w:ind w:left="3998" w:hanging="180"/>
      </w:pPr>
    </w:lvl>
    <w:lvl w:ilvl="6" w:tplc="3809000F" w:tentative="1">
      <w:start w:val="1"/>
      <w:numFmt w:val="decimal"/>
      <w:lvlText w:val="%7."/>
      <w:lvlJc w:val="left"/>
      <w:pPr>
        <w:ind w:left="4718" w:hanging="360"/>
      </w:pPr>
    </w:lvl>
    <w:lvl w:ilvl="7" w:tplc="38090019" w:tentative="1">
      <w:start w:val="1"/>
      <w:numFmt w:val="lowerLetter"/>
      <w:lvlText w:val="%8."/>
      <w:lvlJc w:val="left"/>
      <w:pPr>
        <w:ind w:left="5438" w:hanging="360"/>
      </w:pPr>
    </w:lvl>
    <w:lvl w:ilvl="8" w:tplc="3809001B" w:tentative="1">
      <w:start w:val="1"/>
      <w:numFmt w:val="lowerRoman"/>
      <w:lvlText w:val="%9."/>
      <w:lvlJc w:val="right"/>
      <w:pPr>
        <w:ind w:left="6158" w:hanging="180"/>
      </w:pPr>
    </w:lvl>
  </w:abstractNum>
  <w:abstractNum w:abstractNumId="10" w15:restartNumberingAfterBreak="0">
    <w:nsid w:val="57261DEC"/>
    <w:multiLevelType w:val="hybridMultilevel"/>
    <w:tmpl w:val="4E323EA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8F56CB4"/>
    <w:multiLevelType w:val="hybridMultilevel"/>
    <w:tmpl w:val="074C3FFC"/>
    <w:lvl w:ilvl="0" w:tplc="10969360">
      <w:start w:val="1"/>
      <w:numFmt w:val="bullet"/>
      <w:lvlText w:val=""/>
      <w:lvlJc w:val="left"/>
      <w:pPr>
        <w:ind w:left="720" w:hanging="360"/>
      </w:pPr>
      <w:rPr>
        <w:rFonts w:ascii="Symbol" w:hAnsi="Symbol" w:hint="default"/>
      </w:rPr>
    </w:lvl>
    <w:lvl w:ilvl="1" w:tplc="31BAF214">
      <w:start w:val="1"/>
      <w:numFmt w:val="bullet"/>
      <w:lvlText w:val="o"/>
      <w:lvlJc w:val="left"/>
      <w:pPr>
        <w:ind w:left="1440" w:hanging="360"/>
      </w:pPr>
      <w:rPr>
        <w:rFonts w:ascii="Courier New" w:hAnsi="Courier New" w:hint="default"/>
      </w:rPr>
    </w:lvl>
    <w:lvl w:ilvl="2" w:tplc="A5DA0610">
      <w:start w:val="1"/>
      <w:numFmt w:val="bullet"/>
      <w:lvlText w:val=""/>
      <w:lvlJc w:val="left"/>
      <w:pPr>
        <w:ind w:left="2160" w:hanging="360"/>
      </w:pPr>
      <w:rPr>
        <w:rFonts w:ascii="Wingdings" w:hAnsi="Wingdings" w:hint="default"/>
      </w:rPr>
    </w:lvl>
    <w:lvl w:ilvl="3" w:tplc="F35498CE">
      <w:start w:val="1"/>
      <w:numFmt w:val="bullet"/>
      <w:lvlText w:val=""/>
      <w:lvlJc w:val="left"/>
      <w:pPr>
        <w:ind w:left="2880" w:hanging="360"/>
      </w:pPr>
      <w:rPr>
        <w:rFonts w:ascii="Symbol" w:hAnsi="Symbol" w:hint="default"/>
      </w:rPr>
    </w:lvl>
    <w:lvl w:ilvl="4" w:tplc="AC1AE79E">
      <w:start w:val="1"/>
      <w:numFmt w:val="bullet"/>
      <w:lvlText w:val="o"/>
      <w:lvlJc w:val="left"/>
      <w:pPr>
        <w:ind w:left="3600" w:hanging="360"/>
      </w:pPr>
      <w:rPr>
        <w:rFonts w:ascii="Courier New" w:hAnsi="Courier New" w:hint="default"/>
      </w:rPr>
    </w:lvl>
    <w:lvl w:ilvl="5" w:tplc="185A85AE">
      <w:start w:val="1"/>
      <w:numFmt w:val="bullet"/>
      <w:lvlText w:val=""/>
      <w:lvlJc w:val="left"/>
      <w:pPr>
        <w:ind w:left="4320" w:hanging="360"/>
      </w:pPr>
      <w:rPr>
        <w:rFonts w:ascii="Wingdings" w:hAnsi="Wingdings" w:hint="default"/>
      </w:rPr>
    </w:lvl>
    <w:lvl w:ilvl="6" w:tplc="079A0EEC">
      <w:start w:val="1"/>
      <w:numFmt w:val="bullet"/>
      <w:lvlText w:val=""/>
      <w:lvlJc w:val="left"/>
      <w:pPr>
        <w:ind w:left="5040" w:hanging="360"/>
      </w:pPr>
      <w:rPr>
        <w:rFonts w:ascii="Symbol" w:hAnsi="Symbol" w:hint="default"/>
      </w:rPr>
    </w:lvl>
    <w:lvl w:ilvl="7" w:tplc="E266190C">
      <w:start w:val="1"/>
      <w:numFmt w:val="bullet"/>
      <w:lvlText w:val="o"/>
      <w:lvlJc w:val="left"/>
      <w:pPr>
        <w:ind w:left="5760" w:hanging="360"/>
      </w:pPr>
      <w:rPr>
        <w:rFonts w:ascii="Courier New" w:hAnsi="Courier New" w:hint="default"/>
      </w:rPr>
    </w:lvl>
    <w:lvl w:ilvl="8" w:tplc="49B07652">
      <w:start w:val="1"/>
      <w:numFmt w:val="bullet"/>
      <w:lvlText w:val=""/>
      <w:lvlJc w:val="left"/>
      <w:pPr>
        <w:ind w:left="6480" w:hanging="360"/>
      </w:pPr>
      <w:rPr>
        <w:rFonts w:ascii="Wingdings" w:hAnsi="Wingdings" w:hint="default"/>
      </w:rPr>
    </w:lvl>
  </w:abstractNum>
  <w:abstractNum w:abstractNumId="12" w15:restartNumberingAfterBreak="0">
    <w:nsid w:val="5B3260AD"/>
    <w:multiLevelType w:val="hybridMultilevel"/>
    <w:tmpl w:val="501813C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E3A2D28"/>
    <w:multiLevelType w:val="hybridMultilevel"/>
    <w:tmpl w:val="49F0E282"/>
    <w:lvl w:ilvl="0" w:tplc="549C4F0E">
      <w:start w:val="1"/>
      <w:numFmt w:val="bullet"/>
      <w:lvlText w:val=""/>
      <w:lvlJc w:val="left"/>
      <w:pPr>
        <w:ind w:left="720" w:hanging="360"/>
      </w:pPr>
      <w:rPr>
        <w:rFonts w:ascii="Symbol" w:hAnsi="Symbol" w:hint="default"/>
      </w:rPr>
    </w:lvl>
    <w:lvl w:ilvl="1" w:tplc="45207256">
      <w:start w:val="1"/>
      <w:numFmt w:val="bullet"/>
      <w:lvlText w:val="o"/>
      <w:lvlJc w:val="left"/>
      <w:pPr>
        <w:ind w:left="1440" w:hanging="360"/>
      </w:pPr>
      <w:rPr>
        <w:rFonts w:ascii="Courier New" w:hAnsi="Courier New" w:hint="default"/>
      </w:rPr>
    </w:lvl>
    <w:lvl w:ilvl="2" w:tplc="E3F0EDDE">
      <w:start w:val="1"/>
      <w:numFmt w:val="bullet"/>
      <w:lvlText w:val=""/>
      <w:lvlJc w:val="left"/>
      <w:pPr>
        <w:ind w:left="2160" w:hanging="360"/>
      </w:pPr>
      <w:rPr>
        <w:rFonts w:ascii="Wingdings" w:hAnsi="Wingdings" w:hint="default"/>
      </w:rPr>
    </w:lvl>
    <w:lvl w:ilvl="3" w:tplc="108884D4">
      <w:start w:val="1"/>
      <w:numFmt w:val="bullet"/>
      <w:lvlText w:val=""/>
      <w:lvlJc w:val="left"/>
      <w:pPr>
        <w:ind w:left="2880" w:hanging="360"/>
      </w:pPr>
      <w:rPr>
        <w:rFonts w:ascii="Symbol" w:hAnsi="Symbol" w:hint="default"/>
      </w:rPr>
    </w:lvl>
    <w:lvl w:ilvl="4" w:tplc="30D0F610">
      <w:start w:val="1"/>
      <w:numFmt w:val="bullet"/>
      <w:lvlText w:val="o"/>
      <w:lvlJc w:val="left"/>
      <w:pPr>
        <w:ind w:left="3600" w:hanging="360"/>
      </w:pPr>
      <w:rPr>
        <w:rFonts w:ascii="Courier New" w:hAnsi="Courier New" w:hint="default"/>
      </w:rPr>
    </w:lvl>
    <w:lvl w:ilvl="5" w:tplc="6EDA3C90">
      <w:start w:val="1"/>
      <w:numFmt w:val="bullet"/>
      <w:lvlText w:val=""/>
      <w:lvlJc w:val="left"/>
      <w:pPr>
        <w:ind w:left="4320" w:hanging="360"/>
      </w:pPr>
      <w:rPr>
        <w:rFonts w:ascii="Wingdings" w:hAnsi="Wingdings" w:hint="default"/>
      </w:rPr>
    </w:lvl>
    <w:lvl w:ilvl="6" w:tplc="E40AD79E">
      <w:start w:val="1"/>
      <w:numFmt w:val="bullet"/>
      <w:lvlText w:val=""/>
      <w:lvlJc w:val="left"/>
      <w:pPr>
        <w:ind w:left="5040" w:hanging="360"/>
      </w:pPr>
      <w:rPr>
        <w:rFonts w:ascii="Symbol" w:hAnsi="Symbol" w:hint="default"/>
      </w:rPr>
    </w:lvl>
    <w:lvl w:ilvl="7" w:tplc="714A99EE">
      <w:start w:val="1"/>
      <w:numFmt w:val="bullet"/>
      <w:lvlText w:val="o"/>
      <w:lvlJc w:val="left"/>
      <w:pPr>
        <w:ind w:left="5760" w:hanging="360"/>
      </w:pPr>
      <w:rPr>
        <w:rFonts w:ascii="Courier New" w:hAnsi="Courier New" w:hint="default"/>
      </w:rPr>
    </w:lvl>
    <w:lvl w:ilvl="8" w:tplc="B8B8F3D4">
      <w:start w:val="1"/>
      <w:numFmt w:val="bullet"/>
      <w:lvlText w:val=""/>
      <w:lvlJc w:val="left"/>
      <w:pPr>
        <w:ind w:left="6480" w:hanging="360"/>
      </w:pPr>
      <w:rPr>
        <w:rFonts w:ascii="Wingdings" w:hAnsi="Wingdings" w:hint="default"/>
      </w:rPr>
    </w:lvl>
  </w:abstractNum>
  <w:abstractNum w:abstractNumId="14" w15:restartNumberingAfterBreak="0">
    <w:nsid w:val="5E940D91"/>
    <w:multiLevelType w:val="hybridMultilevel"/>
    <w:tmpl w:val="885EF192"/>
    <w:lvl w:ilvl="0" w:tplc="662AB88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C0B37B0"/>
    <w:multiLevelType w:val="hybridMultilevel"/>
    <w:tmpl w:val="336AC52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15:restartNumberingAfterBreak="0">
    <w:nsid w:val="735F4246"/>
    <w:multiLevelType w:val="hybridMultilevel"/>
    <w:tmpl w:val="783AEDB2"/>
    <w:lvl w:ilvl="0" w:tplc="7F9862CC">
      <w:start w:val="1"/>
      <w:numFmt w:val="bullet"/>
      <w:lvlText w:val=""/>
      <w:lvlJc w:val="left"/>
      <w:pPr>
        <w:ind w:left="720" w:hanging="360"/>
      </w:pPr>
      <w:rPr>
        <w:rFonts w:ascii="Symbol" w:hAnsi="Symbol" w:hint="default"/>
      </w:rPr>
    </w:lvl>
    <w:lvl w:ilvl="1" w:tplc="95D0F280">
      <w:start w:val="1"/>
      <w:numFmt w:val="bullet"/>
      <w:lvlText w:val="o"/>
      <w:lvlJc w:val="left"/>
      <w:pPr>
        <w:ind w:left="1440" w:hanging="360"/>
      </w:pPr>
      <w:rPr>
        <w:rFonts w:ascii="Courier New" w:hAnsi="Courier New" w:hint="default"/>
      </w:rPr>
    </w:lvl>
    <w:lvl w:ilvl="2" w:tplc="9D1262C4">
      <w:start w:val="1"/>
      <w:numFmt w:val="bullet"/>
      <w:lvlText w:val=""/>
      <w:lvlJc w:val="left"/>
      <w:pPr>
        <w:ind w:left="2160" w:hanging="360"/>
      </w:pPr>
      <w:rPr>
        <w:rFonts w:ascii="Wingdings" w:hAnsi="Wingdings" w:hint="default"/>
      </w:rPr>
    </w:lvl>
    <w:lvl w:ilvl="3" w:tplc="7F8CBF04">
      <w:start w:val="1"/>
      <w:numFmt w:val="bullet"/>
      <w:lvlText w:val=""/>
      <w:lvlJc w:val="left"/>
      <w:pPr>
        <w:ind w:left="2880" w:hanging="360"/>
      </w:pPr>
      <w:rPr>
        <w:rFonts w:ascii="Symbol" w:hAnsi="Symbol" w:hint="default"/>
      </w:rPr>
    </w:lvl>
    <w:lvl w:ilvl="4" w:tplc="895E6556">
      <w:start w:val="1"/>
      <w:numFmt w:val="bullet"/>
      <w:lvlText w:val="o"/>
      <w:lvlJc w:val="left"/>
      <w:pPr>
        <w:ind w:left="3600" w:hanging="360"/>
      </w:pPr>
      <w:rPr>
        <w:rFonts w:ascii="Courier New" w:hAnsi="Courier New" w:hint="default"/>
      </w:rPr>
    </w:lvl>
    <w:lvl w:ilvl="5" w:tplc="0A804298">
      <w:start w:val="1"/>
      <w:numFmt w:val="bullet"/>
      <w:lvlText w:val=""/>
      <w:lvlJc w:val="left"/>
      <w:pPr>
        <w:ind w:left="4320" w:hanging="360"/>
      </w:pPr>
      <w:rPr>
        <w:rFonts w:ascii="Wingdings" w:hAnsi="Wingdings" w:hint="default"/>
      </w:rPr>
    </w:lvl>
    <w:lvl w:ilvl="6" w:tplc="1ECE4BFE">
      <w:start w:val="1"/>
      <w:numFmt w:val="bullet"/>
      <w:lvlText w:val=""/>
      <w:lvlJc w:val="left"/>
      <w:pPr>
        <w:ind w:left="5040" w:hanging="360"/>
      </w:pPr>
      <w:rPr>
        <w:rFonts w:ascii="Symbol" w:hAnsi="Symbol" w:hint="default"/>
      </w:rPr>
    </w:lvl>
    <w:lvl w:ilvl="7" w:tplc="AA82EC3A">
      <w:start w:val="1"/>
      <w:numFmt w:val="bullet"/>
      <w:lvlText w:val="o"/>
      <w:lvlJc w:val="left"/>
      <w:pPr>
        <w:ind w:left="5760" w:hanging="360"/>
      </w:pPr>
      <w:rPr>
        <w:rFonts w:ascii="Courier New" w:hAnsi="Courier New" w:hint="default"/>
      </w:rPr>
    </w:lvl>
    <w:lvl w:ilvl="8" w:tplc="320C48F2">
      <w:start w:val="1"/>
      <w:numFmt w:val="bullet"/>
      <w:lvlText w:val=""/>
      <w:lvlJc w:val="left"/>
      <w:pPr>
        <w:ind w:left="6480" w:hanging="360"/>
      </w:pPr>
      <w:rPr>
        <w:rFonts w:ascii="Wingdings" w:hAnsi="Wingdings" w:hint="default"/>
      </w:rPr>
    </w:lvl>
  </w:abstractNum>
  <w:abstractNum w:abstractNumId="17" w15:restartNumberingAfterBreak="0">
    <w:nsid w:val="79770D34"/>
    <w:multiLevelType w:val="hybridMultilevel"/>
    <w:tmpl w:val="D068B8F6"/>
    <w:lvl w:ilvl="0" w:tplc="590CAC82">
      <w:start w:val="1"/>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8" w15:restartNumberingAfterBreak="0">
    <w:nsid w:val="7B3A3864"/>
    <w:multiLevelType w:val="hybridMultilevel"/>
    <w:tmpl w:val="2848D9BE"/>
    <w:lvl w:ilvl="0" w:tplc="E7EA9A94">
      <w:start w:val="1"/>
      <w:numFmt w:val="lowerLetter"/>
      <w:lvlText w:val="%1."/>
      <w:lvlJc w:val="left"/>
      <w:pPr>
        <w:ind w:left="398" w:hanging="360"/>
      </w:pPr>
      <w:rPr>
        <w:rFonts w:ascii="Times New Roman" w:hAnsi="Times New Roman" w:cs="Times New Roman" w:hint="default"/>
        <w:sz w:val="24"/>
        <w:szCs w:val="24"/>
      </w:rPr>
    </w:lvl>
    <w:lvl w:ilvl="1" w:tplc="FFFFFFFF" w:tentative="1">
      <w:start w:val="1"/>
      <w:numFmt w:val="lowerLetter"/>
      <w:lvlText w:val="%2."/>
      <w:lvlJc w:val="left"/>
      <w:pPr>
        <w:ind w:left="1118" w:hanging="360"/>
      </w:pPr>
    </w:lvl>
    <w:lvl w:ilvl="2" w:tplc="FFFFFFFF" w:tentative="1">
      <w:start w:val="1"/>
      <w:numFmt w:val="lowerRoman"/>
      <w:lvlText w:val="%3."/>
      <w:lvlJc w:val="right"/>
      <w:pPr>
        <w:ind w:left="1838" w:hanging="180"/>
      </w:pPr>
    </w:lvl>
    <w:lvl w:ilvl="3" w:tplc="FFFFFFFF" w:tentative="1">
      <w:start w:val="1"/>
      <w:numFmt w:val="decimal"/>
      <w:lvlText w:val="%4."/>
      <w:lvlJc w:val="left"/>
      <w:pPr>
        <w:ind w:left="2558" w:hanging="360"/>
      </w:pPr>
    </w:lvl>
    <w:lvl w:ilvl="4" w:tplc="FFFFFFFF" w:tentative="1">
      <w:start w:val="1"/>
      <w:numFmt w:val="lowerLetter"/>
      <w:lvlText w:val="%5."/>
      <w:lvlJc w:val="left"/>
      <w:pPr>
        <w:ind w:left="3278" w:hanging="360"/>
      </w:pPr>
    </w:lvl>
    <w:lvl w:ilvl="5" w:tplc="FFFFFFFF" w:tentative="1">
      <w:start w:val="1"/>
      <w:numFmt w:val="lowerRoman"/>
      <w:lvlText w:val="%6."/>
      <w:lvlJc w:val="right"/>
      <w:pPr>
        <w:ind w:left="3998" w:hanging="180"/>
      </w:pPr>
    </w:lvl>
    <w:lvl w:ilvl="6" w:tplc="FFFFFFFF" w:tentative="1">
      <w:start w:val="1"/>
      <w:numFmt w:val="decimal"/>
      <w:lvlText w:val="%7."/>
      <w:lvlJc w:val="left"/>
      <w:pPr>
        <w:ind w:left="4718" w:hanging="360"/>
      </w:pPr>
    </w:lvl>
    <w:lvl w:ilvl="7" w:tplc="FFFFFFFF" w:tentative="1">
      <w:start w:val="1"/>
      <w:numFmt w:val="lowerLetter"/>
      <w:lvlText w:val="%8."/>
      <w:lvlJc w:val="left"/>
      <w:pPr>
        <w:ind w:left="5438" w:hanging="360"/>
      </w:pPr>
    </w:lvl>
    <w:lvl w:ilvl="8" w:tplc="FFFFFFFF" w:tentative="1">
      <w:start w:val="1"/>
      <w:numFmt w:val="lowerRoman"/>
      <w:lvlText w:val="%9."/>
      <w:lvlJc w:val="right"/>
      <w:pPr>
        <w:ind w:left="6158" w:hanging="180"/>
      </w:pPr>
    </w:lvl>
  </w:abstractNum>
  <w:num w:numId="1" w16cid:durableId="1087582865">
    <w:abstractNumId w:val="11"/>
  </w:num>
  <w:num w:numId="2" w16cid:durableId="2021157882">
    <w:abstractNumId w:val="8"/>
  </w:num>
  <w:num w:numId="3" w16cid:durableId="1405372778">
    <w:abstractNumId w:val="16"/>
  </w:num>
  <w:num w:numId="4" w16cid:durableId="91975770">
    <w:abstractNumId w:val="13"/>
  </w:num>
  <w:num w:numId="5" w16cid:durableId="750195240">
    <w:abstractNumId w:val="7"/>
  </w:num>
  <w:num w:numId="6" w16cid:durableId="1998344751">
    <w:abstractNumId w:val="17"/>
  </w:num>
  <w:num w:numId="7" w16cid:durableId="506135250">
    <w:abstractNumId w:val="14"/>
  </w:num>
  <w:num w:numId="8" w16cid:durableId="1670476301">
    <w:abstractNumId w:val="15"/>
  </w:num>
  <w:num w:numId="9" w16cid:durableId="1001159723">
    <w:abstractNumId w:val="5"/>
  </w:num>
  <w:num w:numId="10" w16cid:durableId="1395087392">
    <w:abstractNumId w:val="6"/>
  </w:num>
  <w:num w:numId="11" w16cid:durableId="455952317">
    <w:abstractNumId w:val="2"/>
  </w:num>
  <w:num w:numId="12" w16cid:durableId="1667245602">
    <w:abstractNumId w:val="0"/>
  </w:num>
  <w:num w:numId="13" w16cid:durableId="636879008">
    <w:abstractNumId w:val="4"/>
  </w:num>
  <w:num w:numId="14" w16cid:durableId="743650454">
    <w:abstractNumId w:val="9"/>
  </w:num>
  <w:num w:numId="15" w16cid:durableId="340738762">
    <w:abstractNumId w:val="18"/>
  </w:num>
  <w:num w:numId="16" w16cid:durableId="2124499803">
    <w:abstractNumId w:val="12"/>
  </w:num>
  <w:num w:numId="17" w16cid:durableId="534855092">
    <w:abstractNumId w:val="3"/>
  </w:num>
  <w:num w:numId="18" w16cid:durableId="1502349261">
    <w:abstractNumId w:val="1"/>
  </w:num>
  <w:num w:numId="19" w16cid:durableId="19247586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proofState w:grammar="clean"/>
  <w:attachedTemplate r:id="rId1"/>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3MDazMDU0tTAxMjdW0lEKTi0uzszPAykwNK0FAJoPqDgtAAAA"/>
  </w:docVars>
  <w:rsids>
    <w:rsidRoot w:val="0060171F"/>
    <w:rsid w:val="00024160"/>
    <w:rsid w:val="00033CB1"/>
    <w:rsid w:val="00033E51"/>
    <w:rsid w:val="00037A9F"/>
    <w:rsid w:val="000461F0"/>
    <w:rsid w:val="00052D2B"/>
    <w:rsid w:val="00065F8B"/>
    <w:rsid w:val="0007745B"/>
    <w:rsid w:val="0008092A"/>
    <w:rsid w:val="00095ED6"/>
    <w:rsid w:val="000A0325"/>
    <w:rsid w:val="000A3D8C"/>
    <w:rsid w:val="000A5EAA"/>
    <w:rsid w:val="000C3415"/>
    <w:rsid w:val="000C6AB4"/>
    <w:rsid w:val="000E2BF2"/>
    <w:rsid w:val="000E36B9"/>
    <w:rsid w:val="000E470E"/>
    <w:rsid w:val="000E6175"/>
    <w:rsid w:val="00101808"/>
    <w:rsid w:val="00103F3A"/>
    <w:rsid w:val="00134821"/>
    <w:rsid w:val="00137DE1"/>
    <w:rsid w:val="00143BA4"/>
    <w:rsid w:val="00145FA3"/>
    <w:rsid w:val="00146FA9"/>
    <w:rsid w:val="001566A9"/>
    <w:rsid w:val="00163253"/>
    <w:rsid w:val="00171B0A"/>
    <w:rsid w:val="001A3ECC"/>
    <w:rsid w:val="001A6A2A"/>
    <w:rsid w:val="001C1442"/>
    <w:rsid w:val="001D0D2A"/>
    <w:rsid w:val="001D0FA5"/>
    <w:rsid w:val="001D3DFF"/>
    <w:rsid w:val="00203209"/>
    <w:rsid w:val="00211D9A"/>
    <w:rsid w:val="00220E2F"/>
    <w:rsid w:val="002241EE"/>
    <w:rsid w:val="00226165"/>
    <w:rsid w:val="0023117A"/>
    <w:rsid w:val="002412DF"/>
    <w:rsid w:val="002512FC"/>
    <w:rsid w:val="00273314"/>
    <w:rsid w:val="00276488"/>
    <w:rsid w:val="002A7CB3"/>
    <w:rsid w:val="002C26E0"/>
    <w:rsid w:val="002C3642"/>
    <w:rsid w:val="002C4BC1"/>
    <w:rsid w:val="002D2798"/>
    <w:rsid w:val="002D60A0"/>
    <w:rsid w:val="002E2F85"/>
    <w:rsid w:val="002E5061"/>
    <w:rsid w:val="00305D14"/>
    <w:rsid w:val="0031073A"/>
    <w:rsid w:val="003174BF"/>
    <w:rsid w:val="00336767"/>
    <w:rsid w:val="003501E6"/>
    <w:rsid w:val="00351392"/>
    <w:rsid w:val="00351D23"/>
    <w:rsid w:val="00354577"/>
    <w:rsid w:val="0036144E"/>
    <w:rsid w:val="00363EF7"/>
    <w:rsid w:val="00367B10"/>
    <w:rsid w:val="00382318"/>
    <w:rsid w:val="0038688E"/>
    <w:rsid w:val="00397F25"/>
    <w:rsid w:val="003A2F5F"/>
    <w:rsid w:val="003D7E40"/>
    <w:rsid w:val="003E5757"/>
    <w:rsid w:val="00411407"/>
    <w:rsid w:val="0041224A"/>
    <w:rsid w:val="00413272"/>
    <w:rsid w:val="00413540"/>
    <w:rsid w:val="0044624A"/>
    <w:rsid w:val="004B3BE7"/>
    <w:rsid w:val="004C1B5C"/>
    <w:rsid w:val="004D1992"/>
    <w:rsid w:val="004D1BF9"/>
    <w:rsid w:val="004E7659"/>
    <w:rsid w:val="00511CEC"/>
    <w:rsid w:val="0051713A"/>
    <w:rsid w:val="00532246"/>
    <w:rsid w:val="00535F2F"/>
    <w:rsid w:val="00561C90"/>
    <w:rsid w:val="00575ECF"/>
    <w:rsid w:val="0058371D"/>
    <w:rsid w:val="005A1717"/>
    <w:rsid w:val="005C278D"/>
    <w:rsid w:val="005D3617"/>
    <w:rsid w:val="005D3B82"/>
    <w:rsid w:val="005D457E"/>
    <w:rsid w:val="005E11A0"/>
    <w:rsid w:val="005E5658"/>
    <w:rsid w:val="0060171F"/>
    <w:rsid w:val="0062535B"/>
    <w:rsid w:val="00625D8E"/>
    <w:rsid w:val="006340A1"/>
    <w:rsid w:val="00642B4F"/>
    <w:rsid w:val="00643906"/>
    <w:rsid w:val="00660115"/>
    <w:rsid w:val="00670D6C"/>
    <w:rsid w:val="006754A2"/>
    <w:rsid w:val="0068272C"/>
    <w:rsid w:val="00683484"/>
    <w:rsid w:val="00683864"/>
    <w:rsid w:val="00687F9F"/>
    <w:rsid w:val="006967A9"/>
    <w:rsid w:val="006B1BA5"/>
    <w:rsid w:val="006B77D5"/>
    <w:rsid w:val="006D6BDD"/>
    <w:rsid w:val="006D78C0"/>
    <w:rsid w:val="006D7B86"/>
    <w:rsid w:val="006F0015"/>
    <w:rsid w:val="0070260A"/>
    <w:rsid w:val="00704A9B"/>
    <w:rsid w:val="007179B2"/>
    <w:rsid w:val="00764E0F"/>
    <w:rsid w:val="007712D9"/>
    <w:rsid w:val="00776F55"/>
    <w:rsid w:val="007770CA"/>
    <w:rsid w:val="00780E6D"/>
    <w:rsid w:val="00795FD8"/>
    <w:rsid w:val="007A37DD"/>
    <w:rsid w:val="007B072B"/>
    <w:rsid w:val="007D7CC8"/>
    <w:rsid w:val="007E7B67"/>
    <w:rsid w:val="007F621E"/>
    <w:rsid w:val="008012F2"/>
    <w:rsid w:val="008047BA"/>
    <w:rsid w:val="008334AF"/>
    <w:rsid w:val="00835813"/>
    <w:rsid w:val="0083780D"/>
    <w:rsid w:val="00850C86"/>
    <w:rsid w:val="0085186C"/>
    <w:rsid w:val="00890358"/>
    <w:rsid w:val="00891F2A"/>
    <w:rsid w:val="008C19B8"/>
    <w:rsid w:val="008C411F"/>
    <w:rsid w:val="008D122F"/>
    <w:rsid w:val="008D5D8E"/>
    <w:rsid w:val="008E360F"/>
    <w:rsid w:val="008E678A"/>
    <w:rsid w:val="008F42DB"/>
    <w:rsid w:val="008F6737"/>
    <w:rsid w:val="00900E5A"/>
    <w:rsid w:val="009070F5"/>
    <w:rsid w:val="0093046D"/>
    <w:rsid w:val="009309B7"/>
    <w:rsid w:val="00944925"/>
    <w:rsid w:val="009462B5"/>
    <w:rsid w:val="009911ED"/>
    <w:rsid w:val="00993B5E"/>
    <w:rsid w:val="009C4EFA"/>
    <w:rsid w:val="009D34B4"/>
    <w:rsid w:val="009E41D5"/>
    <w:rsid w:val="009F4904"/>
    <w:rsid w:val="009F6195"/>
    <w:rsid w:val="00A14BCF"/>
    <w:rsid w:val="00A21B0C"/>
    <w:rsid w:val="00A24233"/>
    <w:rsid w:val="00A451EA"/>
    <w:rsid w:val="00A4577B"/>
    <w:rsid w:val="00A83998"/>
    <w:rsid w:val="00A90FBA"/>
    <w:rsid w:val="00A95AF3"/>
    <w:rsid w:val="00AA32DE"/>
    <w:rsid w:val="00B32FA9"/>
    <w:rsid w:val="00B53DE5"/>
    <w:rsid w:val="00B54B95"/>
    <w:rsid w:val="00B80FD0"/>
    <w:rsid w:val="00B82589"/>
    <w:rsid w:val="00B87977"/>
    <w:rsid w:val="00B9348D"/>
    <w:rsid w:val="00BA5BD7"/>
    <w:rsid w:val="00BA658C"/>
    <w:rsid w:val="00BA725B"/>
    <w:rsid w:val="00BB0B45"/>
    <w:rsid w:val="00BB3678"/>
    <w:rsid w:val="00BC2C89"/>
    <w:rsid w:val="00BE1854"/>
    <w:rsid w:val="00C155D2"/>
    <w:rsid w:val="00C15A3A"/>
    <w:rsid w:val="00C213CF"/>
    <w:rsid w:val="00C23683"/>
    <w:rsid w:val="00C3152F"/>
    <w:rsid w:val="00C43945"/>
    <w:rsid w:val="00C55021"/>
    <w:rsid w:val="00C72106"/>
    <w:rsid w:val="00CB2A38"/>
    <w:rsid w:val="00CB5178"/>
    <w:rsid w:val="00CC31A6"/>
    <w:rsid w:val="00CD522C"/>
    <w:rsid w:val="00D01D65"/>
    <w:rsid w:val="00D23E83"/>
    <w:rsid w:val="00D3642F"/>
    <w:rsid w:val="00D42F3E"/>
    <w:rsid w:val="00D447A1"/>
    <w:rsid w:val="00D51BB9"/>
    <w:rsid w:val="00D7542F"/>
    <w:rsid w:val="00D77AB6"/>
    <w:rsid w:val="00D81F51"/>
    <w:rsid w:val="00D86F41"/>
    <w:rsid w:val="00DC4C38"/>
    <w:rsid w:val="00DD0FBE"/>
    <w:rsid w:val="00DF2E2A"/>
    <w:rsid w:val="00DF559C"/>
    <w:rsid w:val="00E005B8"/>
    <w:rsid w:val="00E1178C"/>
    <w:rsid w:val="00E144C3"/>
    <w:rsid w:val="00E170D4"/>
    <w:rsid w:val="00E17D20"/>
    <w:rsid w:val="00E26B0B"/>
    <w:rsid w:val="00E30350"/>
    <w:rsid w:val="00E36BAE"/>
    <w:rsid w:val="00E7156B"/>
    <w:rsid w:val="00E851D3"/>
    <w:rsid w:val="00EA589D"/>
    <w:rsid w:val="00EB75A6"/>
    <w:rsid w:val="00ED748F"/>
    <w:rsid w:val="00EE6872"/>
    <w:rsid w:val="00EE7EA8"/>
    <w:rsid w:val="00F0399D"/>
    <w:rsid w:val="00F21529"/>
    <w:rsid w:val="00F2344B"/>
    <w:rsid w:val="00F355EA"/>
    <w:rsid w:val="00F35BE5"/>
    <w:rsid w:val="00F36DC0"/>
    <w:rsid w:val="00F3725E"/>
    <w:rsid w:val="00F3738D"/>
    <w:rsid w:val="00F630DC"/>
    <w:rsid w:val="00F70A3B"/>
    <w:rsid w:val="00F72078"/>
    <w:rsid w:val="00F76D4C"/>
    <w:rsid w:val="00F9062A"/>
    <w:rsid w:val="00FD3E1D"/>
    <w:rsid w:val="00FE02DA"/>
    <w:rsid w:val="00FE109A"/>
    <w:rsid w:val="00FE5779"/>
    <w:rsid w:val="00FF5DA5"/>
    <w:rsid w:val="0438EAA6"/>
    <w:rsid w:val="0C42BF3F"/>
    <w:rsid w:val="1B745576"/>
    <w:rsid w:val="1CAB60DD"/>
    <w:rsid w:val="235DF6B6"/>
    <w:rsid w:val="2744735C"/>
    <w:rsid w:val="32A7258D"/>
    <w:rsid w:val="33A319FE"/>
    <w:rsid w:val="3992458D"/>
    <w:rsid w:val="4EEBA680"/>
    <w:rsid w:val="57A38557"/>
    <w:rsid w:val="6246FF9C"/>
    <w:rsid w:val="64E0AC76"/>
    <w:rsid w:val="6589FB0C"/>
    <w:rsid w:val="671697B5"/>
    <w:rsid w:val="6BE161BA"/>
    <w:rsid w:val="7BA42BCB"/>
    <w:rsid w:val="7DE10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B2E4A"/>
  <w15:docId w15:val="{4226FAF7-1267-428C-BF3D-D494312B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SimSun" w:hAnsi="Verdana" w:cs="Mangal"/>
        <w:kern w:val="2"/>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faseforte">
    <w:name w:val="Ênfase forte"/>
    <w:qFormat/>
    <w:rPr>
      <w:b/>
      <w:bCs/>
    </w:rPr>
  </w:style>
  <w:style w:type="paragraph" w:styleId="Title">
    <w:name w:val="Title"/>
    <w:basedOn w:val="Normal"/>
    <w:next w:val="BodyText"/>
    <w:qFormat/>
    <w:pPr>
      <w:keepNext/>
      <w:spacing w:before="240" w:after="120"/>
    </w:pPr>
    <w:rPr>
      <w:rFonts w:eastAsia="Microsoft YaHei"/>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FootnoteText">
    <w:name w:val="footnote text"/>
    <w:basedOn w:val="Normal"/>
    <w:link w:val="FootnoteTextChar"/>
    <w:uiPriority w:val="99"/>
    <w:semiHidden/>
    <w:unhideWhenUsed/>
    <w:rsid w:val="000E2BF2"/>
    <w:rPr>
      <w:sz w:val="20"/>
      <w:szCs w:val="18"/>
    </w:rPr>
  </w:style>
  <w:style w:type="character" w:customStyle="1" w:styleId="FootnoteTextChar">
    <w:name w:val="Footnote Text Char"/>
    <w:basedOn w:val="DefaultParagraphFont"/>
    <w:link w:val="FootnoteText"/>
    <w:uiPriority w:val="99"/>
    <w:semiHidden/>
    <w:rsid w:val="000E2BF2"/>
    <w:rPr>
      <w:sz w:val="20"/>
      <w:szCs w:val="18"/>
    </w:rPr>
  </w:style>
  <w:style w:type="character" w:styleId="FootnoteReference">
    <w:name w:val="footnote reference"/>
    <w:basedOn w:val="DefaultParagraphFont"/>
    <w:unhideWhenUsed/>
    <w:rsid w:val="000E2BF2"/>
    <w:rPr>
      <w:vertAlign w:val="superscript"/>
    </w:rPr>
  </w:style>
  <w:style w:type="character" w:customStyle="1" w:styleId="highlight">
    <w:name w:val="highlight"/>
    <w:basedOn w:val="DefaultParagraphFont"/>
    <w:rsid w:val="00A24233"/>
  </w:style>
  <w:style w:type="character" w:styleId="CommentReference">
    <w:name w:val="annotation reference"/>
    <w:basedOn w:val="DefaultParagraphFont"/>
    <w:uiPriority w:val="99"/>
    <w:semiHidden/>
    <w:unhideWhenUsed/>
    <w:rsid w:val="00037A9F"/>
    <w:rPr>
      <w:sz w:val="16"/>
      <w:szCs w:val="16"/>
    </w:rPr>
  </w:style>
  <w:style w:type="paragraph" w:styleId="CommentText">
    <w:name w:val="annotation text"/>
    <w:basedOn w:val="Normal"/>
    <w:link w:val="CommentTextChar"/>
    <w:uiPriority w:val="99"/>
    <w:semiHidden/>
    <w:unhideWhenUsed/>
    <w:rsid w:val="00037A9F"/>
    <w:rPr>
      <w:sz w:val="20"/>
      <w:szCs w:val="18"/>
    </w:rPr>
  </w:style>
  <w:style w:type="character" w:customStyle="1" w:styleId="CommentTextChar">
    <w:name w:val="Comment Text Char"/>
    <w:basedOn w:val="DefaultParagraphFont"/>
    <w:link w:val="CommentText"/>
    <w:uiPriority w:val="99"/>
    <w:semiHidden/>
    <w:rsid w:val="00037A9F"/>
    <w:rPr>
      <w:sz w:val="20"/>
      <w:szCs w:val="18"/>
    </w:rPr>
  </w:style>
  <w:style w:type="paragraph" w:styleId="CommentSubject">
    <w:name w:val="annotation subject"/>
    <w:basedOn w:val="CommentText"/>
    <w:next w:val="CommentText"/>
    <w:link w:val="CommentSubjectChar"/>
    <w:uiPriority w:val="99"/>
    <w:semiHidden/>
    <w:unhideWhenUsed/>
    <w:rsid w:val="00037A9F"/>
    <w:rPr>
      <w:b/>
      <w:bCs/>
    </w:rPr>
  </w:style>
  <w:style w:type="character" w:customStyle="1" w:styleId="CommentSubjectChar">
    <w:name w:val="Comment Subject Char"/>
    <w:basedOn w:val="CommentTextChar"/>
    <w:link w:val="CommentSubject"/>
    <w:uiPriority w:val="99"/>
    <w:semiHidden/>
    <w:rsid w:val="00037A9F"/>
    <w:rPr>
      <w:b/>
      <w:bCs/>
      <w:sz w:val="20"/>
      <w:szCs w:val="18"/>
    </w:rPr>
  </w:style>
  <w:style w:type="paragraph" w:styleId="BalloonText">
    <w:name w:val="Balloon Text"/>
    <w:basedOn w:val="Normal"/>
    <w:link w:val="BalloonTextChar"/>
    <w:uiPriority w:val="99"/>
    <w:semiHidden/>
    <w:unhideWhenUsed/>
    <w:rsid w:val="00037A9F"/>
    <w:rPr>
      <w:rFonts w:ascii="Segoe UI" w:hAnsi="Segoe UI"/>
      <w:sz w:val="18"/>
      <w:szCs w:val="16"/>
    </w:rPr>
  </w:style>
  <w:style w:type="character" w:customStyle="1" w:styleId="BalloonTextChar">
    <w:name w:val="Balloon Text Char"/>
    <w:basedOn w:val="DefaultParagraphFont"/>
    <w:link w:val="BalloonText"/>
    <w:uiPriority w:val="99"/>
    <w:semiHidden/>
    <w:rsid w:val="00037A9F"/>
    <w:rPr>
      <w:rFonts w:ascii="Segoe UI" w:hAnsi="Segoe UI"/>
      <w:sz w:val="18"/>
      <w:szCs w:val="16"/>
    </w:rPr>
  </w:style>
  <w:style w:type="paragraph" w:styleId="ListParagraph">
    <w:name w:val="List Paragraph"/>
    <w:aliases w:val="Body of text,List Paragraph1"/>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D3642F"/>
    <w:rPr>
      <w:color w:val="605E5C"/>
      <w:shd w:val="clear" w:color="auto" w:fill="E1DFDD"/>
    </w:rPr>
  </w:style>
  <w:style w:type="character" w:customStyle="1" w:styleId="normaltextrun">
    <w:name w:val="normaltextrun"/>
    <w:basedOn w:val="DefaultParagraphFont"/>
    <w:rsid w:val="00BA658C"/>
  </w:style>
  <w:style w:type="character" w:customStyle="1" w:styleId="spellingerror">
    <w:name w:val="spellingerror"/>
    <w:basedOn w:val="DefaultParagraphFont"/>
    <w:rsid w:val="00BA658C"/>
  </w:style>
  <w:style w:type="paragraph" w:styleId="Header">
    <w:name w:val="header"/>
    <w:basedOn w:val="Normal"/>
    <w:link w:val="HeaderChar"/>
    <w:uiPriority w:val="99"/>
    <w:unhideWhenUsed/>
    <w:rsid w:val="007F621E"/>
    <w:pPr>
      <w:tabs>
        <w:tab w:val="center" w:pos="4513"/>
        <w:tab w:val="right" w:pos="9026"/>
      </w:tabs>
    </w:pPr>
    <w:rPr>
      <w:szCs w:val="21"/>
    </w:rPr>
  </w:style>
  <w:style w:type="character" w:customStyle="1" w:styleId="HeaderChar">
    <w:name w:val="Header Char"/>
    <w:basedOn w:val="DefaultParagraphFont"/>
    <w:link w:val="Header"/>
    <w:uiPriority w:val="99"/>
    <w:rsid w:val="007F621E"/>
    <w:rPr>
      <w:szCs w:val="21"/>
    </w:rPr>
  </w:style>
  <w:style w:type="paragraph" w:styleId="Footer">
    <w:name w:val="footer"/>
    <w:basedOn w:val="Normal"/>
    <w:link w:val="FooterChar"/>
    <w:uiPriority w:val="99"/>
    <w:unhideWhenUsed/>
    <w:rsid w:val="007F621E"/>
    <w:pPr>
      <w:tabs>
        <w:tab w:val="center" w:pos="4513"/>
        <w:tab w:val="right" w:pos="9026"/>
      </w:tabs>
    </w:pPr>
    <w:rPr>
      <w:szCs w:val="21"/>
    </w:rPr>
  </w:style>
  <w:style w:type="character" w:customStyle="1" w:styleId="FooterChar">
    <w:name w:val="Footer Char"/>
    <w:basedOn w:val="DefaultParagraphFont"/>
    <w:link w:val="Footer"/>
    <w:uiPriority w:val="99"/>
    <w:rsid w:val="007F621E"/>
    <w:rPr>
      <w:szCs w:val="21"/>
    </w:rPr>
  </w:style>
  <w:style w:type="paragraph" w:customStyle="1" w:styleId="paragraph">
    <w:name w:val="paragraph"/>
    <w:basedOn w:val="Normal"/>
    <w:rsid w:val="00D42F3E"/>
    <w:pPr>
      <w:spacing w:before="100" w:beforeAutospacing="1" w:after="100" w:afterAutospacing="1"/>
    </w:pPr>
    <w:rPr>
      <w:rFonts w:ascii="Times New Roman" w:eastAsia="Times New Roman" w:hAnsi="Times New Roman" w:cs="Times New Roman"/>
      <w:kern w:val="0"/>
      <w:lang w:eastAsia="en-GB" w:bidi="ar-SA"/>
    </w:rPr>
  </w:style>
  <w:style w:type="character" w:customStyle="1" w:styleId="eop">
    <w:name w:val="eop"/>
    <w:basedOn w:val="DefaultParagraphFont"/>
    <w:rsid w:val="00D42F3E"/>
  </w:style>
  <w:style w:type="paragraph" w:customStyle="1" w:styleId="local">
    <w:name w:val="local"/>
    <w:basedOn w:val="Normal"/>
    <w:uiPriority w:val="3"/>
    <w:rsid w:val="00C72106"/>
    <w:pPr>
      <w:spacing w:after="120"/>
      <w:jc w:val="center"/>
    </w:pPr>
    <w:rPr>
      <w:rFonts w:ascii="Arial" w:eastAsia="Times New Roman" w:hAnsi="Arial" w:cs="Times New Roman"/>
      <w:kern w:val="0"/>
      <w:sz w:val="28"/>
      <w:szCs w:val="20"/>
      <w:lang w:eastAsia="en-GB" w:bidi="ar-SA"/>
    </w:rPr>
  </w:style>
  <w:style w:type="paragraph" w:customStyle="1" w:styleId="Ttulo1">
    <w:name w:val="Título1"/>
    <w:basedOn w:val="Normal"/>
    <w:link w:val="TitleChar"/>
    <w:qFormat/>
    <w:rsid w:val="00351392"/>
    <w:pPr>
      <w:jc w:val="center"/>
    </w:pPr>
    <w:rPr>
      <w:rFonts w:ascii="Times New Roman" w:eastAsia="Times New Roman" w:hAnsi="Times New Roman" w:cs="Times New Roman"/>
      <w:b/>
      <w:bCs/>
      <w:sz w:val="28"/>
      <w:szCs w:val="28"/>
    </w:rPr>
  </w:style>
  <w:style w:type="paragraph" w:customStyle="1" w:styleId="Authors">
    <w:name w:val="Authors"/>
    <w:basedOn w:val="Normal"/>
    <w:link w:val="AuthorsChar"/>
    <w:qFormat/>
    <w:rsid w:val="00351392"/>
    <w:pPr>
      <w:jc w:val="center"/>
    </w:pPr>
    <w:rPr>
      <w:rFonts w:ascii="Times New Roman" w:eastAsia="Times New Roman" w:hAnsi="Times New Roman" w:cs="Times New Roman"/>
      <w:sz w:val="20"/>
      <w:szCs w:val="20"/>
    </w:rPr>
  </w:style>
  <w:style w:type="character" w:customStyle="1" w:styleId="TitleChar">
    <w:name w:val="Title Char"/>
    <w:basedOn w:val="DefaultParagraphFont"/>
    <w:link w:val="Ttulo1"/>
    <w:rsid w:val="00351392"/>
    <w:rPr>
      <w:rFonts w:ascii="Times New Roman" w:eastAsia="Times New Roman" w:hAnsi="Times New Roman" w:cs="Times New Roman"/>
      <w:b/>
      <w:bCs/>
      <w:sz w:val="28"/>
      <w:szCs w:val="28"/>
    </w:rPr>
  </w:style>
  <w:style w:type="paragraph" w:customStyle="1" w:styleId="Affiliation">
    <w:name w:val="Affiliation"/>
    <w:basedOn w:val="Normal"/>
    <w:link w:val="AffiliationChar"/>
    <w:qFormat/>
    <w:rsid w:val="00E7156B"/>
    <w:pPr>
      <w:jc w:val="center"/>
    </w:pPr>
    <w:rPr>
      <w:rFonts w:ascii="Times New Roman" w:eastAsia="Times New Roman" w:hAnsi="Times New Roman" w:cs="Times New Roman"/>
      <w:sz w:val="16"/>
      <w:szCs w:val="16"/>
    </w:rPr>
  </w:style>
  <w:style w:type="character" w:customStyle="1" w:styleId="AuthorsChar">
    <w:name w:val="Authors Char"/>
    <w:basedOn w:val="DefaultParagraphFont"/>
    <w:link w:val="Authors"/>
    <w:rsid w:val="00351392"/>
    <w:rPr>
      <w:rFonts w:ascii="Times New Roman" w:eastAsia="Times New Roman" w:hAnsi="Times New Roman" w:cs="Times New Roman"/>
      <w:sz w:val="20"/>
      <w:szCs w:val="20"/>
    </w:rPr>
  </w:style>
  <w:style w:type="paragraph" w:customStyle="1" w:styleId="Sectiontitle">
    <w:name w:val="Section title"/>
    <w:basedOn w:val="Normal"/>
    <w:link w:val="SectiontitleChar"/>
    <w:qFormat/>
    <w:rsid w:val="00E7156B"/>
    <w:pPr>
      <w:keepNext/>
      <w:spacing w:after="120"/>
      <w:ind w:left="709"/>
    </w:pPr>
    <w:rPr>
      <w:rFonts w:ascii="Times New Roman" w:eastAsia="Times New Roman" w:hAnsi="Times New Roman" w:cs="Times New Roman"/>
      <w:b/>
      <w:bCs/>
      <w:caps/>
    </w:rPr>
  </w:style>
  <w:style w:type="character" w:customStyle="1" w:styleId="AffiliationChar">
    <w:name w:val="Affiliation Char"/>
    <w:basedOn w:val="DefaultParagraphFont"/>
    <w:link w:val="Affiliation"/>
    <w:rsid w:val="00E7156B"/>
    <w:rPr>
      <w:rFonts w:ascii="Times New Roman" w:eastAsia="Times New Roman" w:hAnsi="Times New Roman" w:cs="Times New Roman"/>
      <w:sz w:val="16"/>
      <w:szCs w:val="16"/>
    </w:rPr>
  </w:style>
  <w:style w:type="paragraph" w:customStyle="1" w:styleId="Abstract">
    <w:name w:val="Abstract"/>
    <w:basedOn w:val="Normal"/>
    <w:link w:val="AbstractChar"/>
    <w:qFormat/>
    <w:rsid w:val="00351392"/>
    <w:pPr>
      <w:ind w:firstLine="709"/>
      <w:jc w:val="both"/>
    </w:pPr>
    <w:rPr>
      <w:rFonts w:ascii="Times New Roman" w:hAnsi="Times New Roman" w:cs="Times New Roman"/>
      <w:bCs/>
      <w:sz w:val="20"/>
      <w:szCs w:val="20"/>
    </w:rPr>
  </w:style>
  <w:style w:type="character" w:customStyle="1" w:styleId="SectiontitleChar">
    <w:name w:val="Section title Char"/>
    <w:basedOn w:val="DefaultParagraphFont"/>
    <w:link w:val="Sectiontitle"/>
    <w:rsid w:val="00E7156B"/>
    <w:rPr>
      <w:rFonts w:ascii="Times New Roman" w:eastAsia="Times New Roman" w:hAnsi="Times New Roman" w:cs="Times New Roman"/>
      <w:b/>
      <w:bCs/>
      <w:caps/>
    </w:rPr>
  </w:style>
  <w:style w:type="paragraph" w:customStyle="1" w:styleId="Secondtitle">
    <w:name w:val="Second title"/>
    <w:basedOn w:val="Normal"/>
    <w:link w:val="SecondtitleChar"/>
    <w:qFormat/>
    <w:rsid w:val="00351392"/>
    <w:pPr>
      <w:keepNext/>
      <w:jc w:val="center"/>
    </w:pPr>
    <w:rPr>
      <w:rFonts w:ascii="Times New Roman" w:eastAsia="Times New Roman" w:hAnsi="Times New Roman" w:cs="Times New Roman"/>
      <w:b/>
      <w:bCs/>
      <w:sz w:val="20"/>
      <w:szCs w:val="20"/>
    </w:rPr>
  </w:style>
  <w:style w:type="character" w:customStyle="1" w:styleId="AbstractChar">
    <w:name w:val="Abstract Char"/>
    <w:basedOn w:val="DefaultParagraphFont"/>
    <w:link w:val="Abstract"/>
    <w:rsid w:val="00351392"/>
    <w:rPr>
      <w:rFonts w:ascii="Times New Roman" w:hAnsi="Times New Roman" w:cs="Times New Roman"/>
      <w:bCs/>
      <w:sz w:val="20"/>
      <w:szCs w:val="20"/>
    </w:rPr>
  </w:style>
  <w:style w:type="paragraph" w:customStyle="1" w:styleId="Resumo">
    <w:name w:val="Resumo"/>
    <w:basedOn w:val="Normal"/>
    <w:link w:val="ResumoChar"/>
    <w:qFormat/>
    <w:rsid w:val="00351392"/>
    <w:pPr>
      <w:ind w:firstLine="709"/>
      <w:jc w:val="both"/>
    </w:pPr>
    <w:rPr>
      <w:rFonts w:ascii="Times New Roman" w:eastAsia="Times New Roman" w:hAnsi="Times New Roman" w:cs="Times New Roman"/>
      <w:sz w:val="20"/>
      <w:szCs w:val="20"/>
      <w:lang w:val="pt-BR"/>
    </w:rPr>
  </w:style>
  <w:style w:type="character" w:customStyle="1" w:styleId="SecondtitleChar">
    <w:name w:val="Second title Char"/>
    <w:basedOn w:val="DefaultParagraphFont"/>
    <w:link w:val="Secondtitle"/>
    <w:rsid w:val="00351392"/>
    <w:rPr>
      <w:rFonts w:ascii="Times New Roman" w:eastAsia="Times New Roman" w:hAnsi="Times New Roman" w:cs="Times New Roman"/>
      <w:b/>
      <w:bCs/>
      <w:sz w:val="20"/>
      <w:szCs w:val="20"/>
    </w:rPr>
  </w:style>
  <w:style w:type="paragraph" w:customStyle="1" w:styleId="Keywords">
    <w:name w:val="Keywords"/>
    <w:basedOn w:val="Normal"/>
    <w:link w:val="KeywordsChar"/>
    <w:qFormat/>
    <w:rsid w:val="00351392"/>
    <w:pPr>
      <w:ind w:firstLine="709"/>
      <w:jc w:val="both"/>
    </w:pPr>
    <w:rPr>
      <w:rFonts w:ascii="Times New Roman" w:eastAsia="Times New Roman" w:hAnsi="Times New Roman" w:cs="Times New Roman"/>
      <w:bCs/>
      <w:color w:val="111111"/>
      <w:sz w:val="20"/>
      <w:szCs w:val="20"/>
    </w:rPr>
  </w:style>
  <w:style w:type="character" w:customStyle="1" w:styleId="ResumoChar">
    <w:name w:val="Resumo Char"/>
    <w:basedOn w:val="DefaultParagraphFont"/>
    <w:link w:val="Resumo"/>
    <w:rsid w:val="00351392"/>
    <w:rPr>
      <w:rFonts w:ascii="Times New Roman" w:eastAsia="Times New Roman" w:hAnsi="Times New Roman" w:cs="Times New Roman"/>
      <w:sz w:val="20"/>
      <w:szCs w:val="20"/>
      <w:lang w:val="pt-BR"/>
    </w:rPr>
  </w:style>
  <w:style w:type="paragraph" w:customStyle="1" w:styleId="Palavraschave">
    <w:name w:val="Palavraschave"/>
    <w:basedOn w:val="Normal"/>
    <w:link w:val="PalavraschaveChar"/>
    <w:qFormat/>
    <w:rsid w:val="00351392"/>
    <w:pPr>
      <w:ind w:firstLine="709"/>
    </w:pPr>
    <w:rPr>
      <w:rFonts w:ascii="Times New Roman" w:eastAsia="Times New Roman" w:hAnsi="Times New Roman" w:cs="Times New Roman"/>
      <w:bCs/>
      <w:sz w:val="20"/>
      <w:szCs w:val="20"/>
      <w:lang w:val="pt-BR"/>
    </w:rPr>
  </w:style>
  <w:style w:type="character" w:customStyle="1" w:styleId="KeywordsChar">
    <w:name w:val="Keywords Char"/>
    <w:basedOn w:val="DefaultParagraphFont"/>
    <w:link w:val="Keywords"/>
    <w:rsid w:val="00351392"/>
    <w:rPr>
      <w:rFonts w:ascii="Times New Roman" w:eastAsia="Times New Roman" w:hAnsi="Times New Roman" w:cs="Times New Roman"/>
      <w:bCs/>
      <w:color w:val="111111"/>
      <w:sz w:val="20"/>
      <w:szCs w:val="20"/>
    </w:rPr>
  </w:style>
  <w:style w:type="paragraph" w:customStyle="1" w:styleId="Subsection">
    <w:name w:val="Subsection"/>
    <w:basedOn w:val="Normal"/>
    <w:link w:val="SubsectionChar"/>
    <w:qFormat/>
    <w:rsid w:val="00367B10"/>
    <w:pPr>
      <w:keepNext/>
      <w:spacing w:after="120"/>
      <w:ind w:left="709"/>
    </w:pPr>
    <w:rPr>
      <w:rFonts w:ascii="Times New Roman" w:eastAsia="Times New Roman" w:hAnsi="Times New Roman" w:cs="Times New Roman"/>
      <w:b/>
      <w:bCs/>
      <w:sz w:val="22"/>
      <w:szCs w:val="22"/>
    </w:rPr>
  </w:style>
  <w:style w:type="character" w:customStyle="1" w:styleId="PalavraschaveChar">
    <w:name w:val="Palavraschave Char"/>
    <w:basedOn w:val="DefaultParagraphFont"/>
    <w:link w:val="Palavraschave"/>
    <w:rsid w:val="00351392"/>
    <w:rPr>
      <w:rFonts w:ascii="Times New Roman" w:eastAsia="Times New Roman" w:hAnsi="Times New Roman" w:cs="Times New Roman"/>
      <w:bCs/>
      <w:sz w:val="20"/>
      <w:szCs w:val="20"/>
      <w:lang w:val="pt-BR"/>
    </w:rPr>
  </w:style>
  <w:style w:type="paragraph" w:customStyle="1" w:styleId="Subsubsetion">
    <w:name w:val="Subsubsetion"/>
    <w:basedOn w:val="Normal"/>
    <w:link w:val="SubsubsetionChar"/>
    <w:qFormat/>
    <w:rsid w:val="00367B10"/>
    <w:pPr>
      <w:keepNext/>
      <w:spacing w:after="120"/>
      <w:ind w:left="709"/>
    </w:pPr>
    <w:rPr>
      <w:rFonts w:ascii="Times New Roman" w:eastAsia="Times New Roman" w:hAnsi="Times New Roman" w:cs="Times New Roman"/>
      <w:b/>
      <w:bCs/>
      <w:i/>
      <w:iCs/>
      <w:sz w:val="22"/>
      <w:szCs w:val="22"/>
    </w:rPr>
  </w:style>
  <w:style w:type="character" w:customStyle="1" w:styleId="SubsectionChar">
    <w:name w:val="Subsection Char"/>
    <w:basedOn w:val="DefaultParagraphFont"/>
    <w:link w:val="Subsection"/>
    <w:rsid w:val="00367B10"/>
    <w:rPr>
      <w:rFonts w:ascii="Times New Roman" w:eastAsia="Times New Roman" w:hAnsi="Times New Roman" w:cs="Times New Roman"/>
      <w:b/>
      <w:bCs/>
      <w:sz w:val="22"/>
      <w:szCs w:val="22"/>
    </w:rPr>
  </w:style>
  <w:style w:type="paragraph" w:customStyle="1" w:styleId="Caption1">
    <w:name w:val="Caption1"/>
    <w:basedOn w:val="Normal"/>
    <w:link w:val="Caption1Char"/>
    <w:qFormat/>
    <w:rsid w:val="00EE6872"/>
    <w:pPr>
      <w:keepNext/>
      <w:spacing w:after="120"/>
    </w:pPr>
    <w:rPr>
      <w:rFonts w:ascii="Times New Roman" w:eastAsia="Times New Roman" w:hAnsi="Times New Roman" w:cs="Times New Roman"/>
      <w:b/>
      <w:bCs/>
      <w:sz w:val="22"/>
      <w:szCs w:val="22"/>
    </w:rPr>
  </w:style>
  <w:style w:type="character" w:customStyle="1" w:styleId="SubsubsetionChar">
    <w:name w:val="Subsubsetion Char"/>
    <w:basedOn w:val="DefaultParagraphFont"/>
    <w:link w:val="Subsubsetion"/>
    <w:rsid w:val="00367B10"/>
    <w:rPr>
      <w:rFonts w:ascii="Times New Roman" w:eastAsia="Times New Roman" w:hAnsi="Times New Roman" w:cs="Times New Roman"/>
      <w:b/>
      <w:bCs/>
      <w:i/>
      <w:iCs/>
      <w:sz w:val="22"/>
      <w:szCs w:val="22"/>
    </w:rPr>
  </w:style>
  <w:style w:type="paragraph" w:customStyle="1" w:styleId="Caption2">
    <w:name w:val="Caption2"/>
    <w:basedOn w:val="Normal"/>
    <w:link w:val="Caption2Char"/>
    <w:qFormat/>
    <w:rsid w:val="00EE6872"/>
    <w:pPr>
      <w:keepNext/>
      <w:spacing w:after="120"/>
    </w:pPr>
    <w:rPr>
      <w:rFonts w:ascii="Times New Roman" w:eastAsia="Times New Roman" w:hAnsi="Times New Roman" w:cs="Times New Roman"/>
      <w:i/>
      <w:iCs/>
      <w:sz w:val="22"/>
      <w:szCs w:val="22"/>
    </w:rPr>
  </w:style>
  <w:style w:type="character" w:customStyle="1" w:styleId="Caption1Char">
    <w:name w:val="Caption1 Char"/>
    <w:basedOn w:val="DefaultParagraphFont"/>
    <w:link w:val="Caption1"/>
    <w:rsid w:val="00EE6872"/>
    <w:rPr>
      <w:rFonts w:ascii="Times New Roman" w:eastAsia="Times New Roman" w:hAnsi="Times New Roman" w:cs="Times New Roman"/>
      <w:b/>
      <w:bCs/>
      <w:sz w:val="22"/>
      <w:szCs w:val="22"/>
    </w:rPr>
  </w:style>
  <w:style w:type="character" w:customStyle="1" w:styleId="Caption2Char">
    <w:name w:val="Caption2 Char"/>
    <w:basedOn w:val="DefaultParagraphFont"/>
    <w:link w:val="Caption2"/>
    <w:rsid w:val="00EE6872"/>
    <w:rPr>
      <w:rFonts w:ascii="Times New Roman" w:eastAsia="Times New Roman" w:hAnsi="Times New Roman" w:cs="Times New Roman"/>
      <w:i/>
      <w:iCs/>
      <w:sz w:val="22"/>
      <w:szCs w:val="22"/>
    </w:rPr>
  </w:style>
  <w:style w:type="character" w:styleId="UnresolvedMention">
    <w:name w:val="Unresolved Mention"/>
    <w:basedOn w:val="DefaultParagraphFont"/>
    <w:uiPriority w:val="99"/>
    <w:semiHidden/>
    <w:unhideWhenUsed/>
    <w:rsid w:val="00900E5A"/>
    <w:rPr>
      <w:color w:val="605E5C"/>
      <w:shd w:val="clear" w:color="auto" w:fill="E1DFDD"/>
    </w:rPr>
  </w:style>
  <w:style w:type="character" w:customStyle="1" w:styleId="ListParagraphChar">
    <w:name w:val="List Paragraph Char"/>
    <w:aliases w:val="Body of text Char,List Paragraph1 Char"/>
    <w:link w:val="ListParagraph"/>
    <w:uiPriority w:val="34"/>
    <w:locked/>
    <w:rsid w:val="00CB5178"/>
  </w:style>
  <w:style w:type="character" w:styleId="Emphasis">
    <w:name w:val="Emphasis"/>
    <w:basedOn w:val="DefaultParagraphFont"/>
    <w:uiPriority w:val="20"/>
    <w:qFormat/>
    <w:rsid w:val="00276488"/>
    <w:rPr>
      <w:i/>
      <w:iCs/>
    </w:rPr>
  </w:style>
  <w:style w:type="paragraph" w:customStyle="1" w:styleId="Default">
    <w:name w:val="Default"/>
    <w:rsid w:val="00276488"/>
    <w:pPr>
      <w:autoSpaceDE w:val="0"/>
      <w:autoSpaceDN w:val="0"/>
      <w:adjustRightInd w:val="0"/>
    </w:pPr>
    <w:rPr>
      <w:rFonts w:ascii="AFYLVS+LMRoman10-Regular" w:eastAsiaTheme="minorHAnsi" w:hAnsi="AFYLVS+LMRoman10-Regular" w:cs="AFYLVS+LMRoman10-Regular"/>
      <w:color w:val="000000"/>
      <w:kern w:val="0"/>
      <w:lang w:val="id-ID" w:eastAsia="en-US" w:bidi="ar-SA"/>
    </w:rPr>
  </w:style>
  <w:style w:type="character" w:customStyle="1" w:styleId="A6">
    <w:name w:val="A6"/>
    <w:uiPriority w:val="99"/>
    <w:rsid w:val="00276488"/>
    <w:rPr>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1873">
      <w:bodyDiv w:val="1"/>
      <w:marLeft w:val="0"/>
      <w:marRight w:val="0"/>
      <w:marTop w:val="0"/>
      <w:marBottom w:val="0"/>
      <w:divBdr>
        <w:top w:val="none" w:sz="0" w:space="0" w:color="auto"/>
        <w:left w:val="none" w:sz="0" w:space="0" w:color="auto"/>
        <w:bottom w:val="none" w:sz="0" w:space="0" w:color="auto"/>
        <w:right w:val="none" w:sz="0" w:space="0" w:color="auto"/>
      </w:divBdr>
      <w:divsChild>
        <w:div w:id="635646999">
          <w:marLeft w:val="0"/>
          <w:marRight w:val="0"/>
          <w:marTop w:val="0"/>
          <w:marBottom w:val="0"/>
          <w:divBdr>
            <w:top w:val="none" w:sz="0" w:space="0" w:color="auto"/>
            <w:left w:val="none" w:sz="0" w:space="0" w:color="auto"/>
            <w:bottom w:val="none" w:sz="0" w:space="0" w:color="auto"/>
            <w:right w:val="none" w:sz="0" w:space="0" w:color="auto"/>
          </w:divBdr>
        </w:div>
        <w:div w:id="1680347601">
          <w:marLeft w:val="0"/>
          <w:marRight w:val="0"/>
          <w:marTop w:val="0"/>
          <w:marBottom w:val="0"/>
          <w:divBdr>
            <w:top w:val="none" w:sz="0" w:space="0" w:color="auto"/>
            <w:left w:val="none" w:sz="0" w:space="0" w:color="auto"/>
            <w:bottom w:val="none" w:sz="0" w:space="0" w:color="auto"/>
            <w:right w:val="none" w:sz="0" w:space="0" w:color="auto"/>
          </w:divBdr>
        </w:div>
        <w:div w:id="473639461">
          <w:marLeft w:val="0"/>
          <w:marRight w:val="0"/>
          <w:marTop w:val="0"/>
          <w:marBottom w:val="0"/>
          <w:divBdr>
            <w:top w:val="none" w:sz="0" w:space="0" w:color="auto"/>
            <w:left w:val="none" w:sz="0" w:space="0" w:color="auto"/>
            <w:bottom w:val="none" w:sz="0" w:space="0" w:color="auto"/>
            <w:right w:val="none" w:sz="0" w:space="0" w:color="auto"/>
          </w:divBdr>
        </w:div>
      </w:divsChild>
    </w:div>
    <w:div w:id="1924103619">
      <w:bodyDiv w:val="1"/>
      <w:marLeft w:val="0"/>
      <w:marRight w:val="0"/>
      <w:marTop w:val="0"/>
      <w:marBottom w:val="0"/>
      <w:divBdr>
        <w:top w:val="none" w:sz="0" w:space="0" w:color="auto"/>
        <w:left w:val="none" w:sz="0" w:space="0" w:color="auto"/>
        <w:bottom w:val="none" w:sz="0" w:space="0" w:color="auto"/>
        <w:right w:val="none" w:sz="0" w:space="0" w:color="auto"/>
      </w:divBdr>
      <w:divsChild>
        <w:div w:id="802624264">
          <w:marLeft w:val="0"/>
          <w:marRight w:val="0"/>
          <w:marTop w:val="0"/>
          <w:marBottom w:val="0"/>
          <w:divBdr>
            <w:top w:val="none" w:sz="0" w:space="0" w:color="auto"/>
            <w:left w:val="none" w:sz="0" w:space="0" w:color="auto"/>
            <w:bottom w:val="none" w:sz="0" w:space="0" w:color="auto"/>
            <w:right w:val="none" w:sz="0" w:space="0" w:color="auto"/>
          </w:divBdr>
        </w:div>
        <w:div w:id="346254389">
          <w:marLeft w:val="0"/>
          <w:marRight w:val="0"/>
          <w:marTop w:val="0"/>
          <w:marBottom w:val="0"/>
          <w:divBdr>
            <w:top w:val="none" w:sz="0" w:space="0" w:color="auto"/>
            <w:left w:val="none" w:sz="0" w:space="0" w:color="auto"/>
            <w:bottom w:val="none" w:sz="0" w:space="0" w:color="auto"/>
            <w:right w:val="none" w:sz="0" w:space="0" w:color="auto"/>
          </w:divBdr>
        </w:div>
        <w:div w:id="1654488547">
          <w:marLeft w:val="0"/>
          <w:marRight w:val="0"/>
          <w:marTop w:val="0"/>
          <w:marBottom w:val="0"/>
          <w:divBdr>
            <w:top w:val="none" w:sz="0" w:space="0" w:color="auto"/>
            <w:left w:val="none" w:sz="0" w:space="0" w:color="auto"/>
            <w:bottom w:val="none" w:sz="0" w:space="0" w:color="auto"/>
            <w:right w:val="none" w:sz="0" w:space="0" w:color="auto"/>
          </w:divBdr>
        </w:div>
        <w:div w:id="431751341">
          <w:marLeft w:val="0"/>
          <w:marRight w:val="0"/>
          <w:marTop w:val="0"/>
          <w:marBottom w:val="0"/>
          <w:divBdr>
            <w:top w:val="none" w:sz="0" w:space="0" w:color="auto"/>
            <w:left w:val="none" w:sz="0" w:space="0" w:color="auto"/>
            <w:bottom w:val="none" w:sz="0" w:space="0" w:color="auto"/>
            <w:right w:val="none" w:sz="0" w:space="0" w:color="auto"/>
          </w:divBdr>
        </w:div>
        <w:div w:id="78841972">
          <w:marLeft w:val="0"/>
          <w:marRight w:val="0"/>
          <w:marTop w:val="0"/>
          <w:marBottom w:val="0"/>
          <w:divBdr>
            <w:top w:val="none" w:sz="0" w:space="0" w:color="auto"/>
            <w:left w:val="none" w:sz="0" w:space="0" w:color="auto"/>
            <w:bottom w:val="none" w:sz="0" w:space="0" w:color="auto"/>
            <w:right w:val="none" w:sz="0" w:space="0" w:color="auto"/>
          </w:divBdr>
        </w:div>
        <w:div w:id="1119490703">
          <w:marLeft w:val="0"/>
          <w:marRight w:val="0"/>
          <w:marTop w:val="0"/>
          <w:marBottom w:val="0"/>
          <w:divBdr>
            <w:top w:val="none" w:sz="0" w:space="0" w:color="auto"/>
            <w:left w:val="none" w:sz="0" w:space="0" w:color="auto"/>
            <w:bottom w:val="none" w:sz="0" w:space="0" w:color="auto"/>
            <w:right w:val="none" w:sz="0" w:space="0" w:color="auto"/>
          </w:divBdr>
        </w:div>
        <w:div w:id="1971007220">
          <w:marLeft w:val="0"/>
          <w:marRight w:val="0"/>
          <w:marTop w:val="0"/>
          <w:marBottom w:val="0"/>
          <w:divBdr>
            <w:top w:val="none" w:sz="0" w:space="0" w:color="auto"/>
            <w:left w:val="none" w:sz="0" w:space="0" w:color="auto"/>
            <w:bottom w:val="none" w:sz="0" w:space="0" w:color="auto"/>
            <w:right w:val="none" w:sz="0" w:space="0" w:color="auto"/>
          </w:divBdr>
        </w:div>
        <w:div w:id="1368675302">
          <w:marLeft w:val="0"/>
          <w:marRight w:val="0"/>
          <w:marTop w:val="0"/>
          <w:marBottom w:val="0"/>
          <w:divBdr>
            <w:top w:val="none" w:sz="0" w:space="0" w:color="auto"/>
            <w:left w:val="none" w:sz="0" w:space="0" w:color="auto"/>
            <w:bottom w:val="none" w:sz="0" w:space="0" w:color="auto"/>
            <w:right w:val="none" w:sz="0" w:space="0" w:color="auto"/>
          </w:divBdr>
        </w:div>
        <w:div w:id="960040736">
          <w:marLeft w:val="0"/>
          <w:marRight w:val="0"/>
          <w:marTop w:val="0"/>
          <w:marBottom w:val="0"/>
          <w:divBdr>
            <w:top w:val="none" w:sz="0" w:space="0" w:color="auto"/>
            <w:left w:val="none" w:sz="0" w:space="0" w:color="auto"/>
            <w:bottom w:val="none" w:sz="0" w:space="0" w:color="auto"/>
            <w:right w:val="none" w:sz="0" w:space="0" w:color="auto"/>
          </w:divBdr>
        </w:div>
        <w:div w:id="9603033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hyperlink" Target="https://doi.org/10.1111/cdev.13531"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https://www.encyclopedia.com/science/encyclopedias-almanacs-transcripts-and-maps/algebra" TargetMode="Externa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http://whatworks.ed.go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yperlink" Target="https://psycnet.apa.org/doi/10.1002/pits.20065" TargetMode="External"/><Relationship Id="rId28"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hyperlink" Target="http://timss.bc.edu/timss2011/international-results-mathematics.html" TargetMode="External"/><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author@emaildomain.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periodicos.ulbra.br/index.php/acta/about/submissions#copyrightNotice" TargetMode="External"/><Relationship Id="rId2" Type="http://schemas.openxmlformats.org/officeDocument/2006/relationships/image" Target="media/image8.jpeg"/><Relationship Id="rId1" Type="http://schemas.openxmlformats.org/officeDocument/2006/relationships/hyperlink" Target="http://www.periodicos.ulbra.br/index.php/acta/" TargetMode="External"/><Relationship Id="rId4"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dra%20K\Downloads\template.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E0696-148D-426B-9B01-9521350E6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146</TotalTime>
  <Pages>30</Pages>
  <Words>8433</Words>
  <Characters>48073</Characters>
  <Application>Microsoft Office Word</Application>
  <DocSecurity>0</DocSecurity>
  <Lines>400</Lines>
  <Paragraphs>112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Hendra K</dc:creator>
  <dc:description/>
  <cp:lastModifiedBy>Hendra Kartika</cp:lastModifiedBy>
  <cp:revision>73</cp:revision>
  <cp:lastPrinted>2021-02-11T14:09:00Z</cp:lastPrinted>
  <dcterms:created xsi:type="dcterms:W3CDTF">2023-03-20T22:05:00Z</dcterms:created>
  <dcterms:modified xsi:type="dcterms:W3CDTF">2023-03-21T02:15:00Z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